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A0" w:rsidRDefault="00E36FA0" w:rsidP="00E36FA0">
      <w:pPr>
        <w:pStyle w:val="ConsPlusTitle"/>
        <w:ind w:right="-314"/>
        <w:jc w:val="center"/>
        <w:rPr>
          <w:rFonts w:ascii="Times New Roman" w:hAnsi="Times New Roman" w:cs="Times New Roman"/>
          <w:b w:val="0"/>
          <w:sz w:val="48"/>
          <w:szCs w:val="48"/>
          <w:u w:val="single"/>
        </w:rPr>
      </w:pPr>
      <w:r>
        <w:rPr>
          <w:rFonts w:ascii="Times New Roman" w:hAnsi="Times New Roman" w:cs="Times New Roman"/>
          <w:b w:val="0"/>
          <w:sz w:val="48"/>
          <w:szCs w:val="48"/>
          <w:highlight w:val="yellow"/>
          <w:u w:val="single"/>
        </w:rPr>
        <w:t>УКАЖИТЕ НАИМЕНОВАНИЕ УЧРЕЖДЕНИЯ</w:t>
      </w:r>
    </w:p>
    <w:p w:rsidR="00E36FA0" w:rsidRDefault="00E36FA0" w:rsidP="00590E4C">
      <w:pPr>
        <w:pStyle w:val="ConsPlusTitle"/>
        <w:ind w:right="-31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6FA0" w:rsidRDefault="00E36FA0" w:rsidP="00590E4C">
      <w:pPr>
        <w:pStyle w:val="ConsPlusTitle"/>
        <w:ind w:right="-31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0E4C" w:rsidRPr="004E6667" w:rsidRDefault="00590E4C" w:rsidP="00590E4C">
      <w:pPr>
        <w:pStyle w:val="ConsPlusTitle"/>
        <w:ind w:right="-31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ПОКАЗАТЕЛИ ЭФФЕКТИВНОСТИ ДЕЯТЕЛЬНОСТИ И </w:t>
      </w:r>
      <w:r w:rsidRPr="004E666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90E4C" w:rsidRPr="004E6667" w:rsidRDefault="00590E4C" w:rsidP="00590E4C">
      <w:pPr>
        <w:pStyle w:val="ConsPlusTitle"/>
        <w:ind w:right="-31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6667">
        <w:rPr>
          <w:rFonts w:ascii="Times New Roman" w:hAnsi="Times New Roman" w:cs="Times New Roman"/>
          <w:b w:val="0"/>
          <w:sz w:val="28"/>
          <w:szCs w:val="28"/>
        </w:rPr>
        <w:t>РАСЧЕТА РАЗМЕРА НАДБАВКИ ЗА ИНТЕНСИВНОСТЬ</w:t>
      </w:r>
    </w:p>
    <w:p w:rsidR="00590E4C" w:rsidRPr="004E6667" w:rsidRDefault="00590E4C" w:rsidP="00590E4C">
      <w:pPr>
        <w:pStyle w:val="ConsPlusTitle"/>
        <w:ind w:right="-31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6667">
        <w:rPr>
          <w:rFonts w:ascii="Times New Roman" w:hAnsi="Times New Roman" w:cs="Times New Roman"/>
          <w:b w:val="0"/>
          <w:sz w:val="28"/>
          <w:szCs w:val="28"/>
        </w:rPr>
        <w:t xml:space="preserve">И ВЫСОКИЕ РЕЗУЛЬТАТЫ, НАДБАВКИ ЗА КАЧЕСТВО </w:t>
      </w:r>
      <w:proofErr w:type="gramStart"/>
      <w:r w:rsidRPr="004E6667">
        <w:rPr>
          <w:rFonts w:ascii="Times New Roman" w:hAnsi="Times New Roman" w:cs="Times New Roman"/>
          <w:b w:val="0"/>
          <w:sz w:val="28"/>
          <w:szCs w:val="28"/>
        </w:rPr>
        <w:t>ВЫПОЛНЯЕМЫХ</w:t>
      </w:r>
      <w:proofErr w:type="gramEnd"/>
    </w:p>
    <w:p w:rsidR="00590E4C" w:rsidRPr="004E6667" w:rsidRDefault="00590E4C" w:rsidP="00590E4C">
      <w:pPr>
        <w:pStyle w:val="ConsPlusTitle"/>
        <w:ind w:right="-31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6667">
        <w:rPr>
          <w:rFonts w:ascii="Times New Roman" w:hAnsi="Times New Roman" w:cs="Times New Roman"/>
          <w:b w:val="0"/>
          <w:sz w:val="28"/>
          <w:szCs w:val="28"/>
        </w:rPr>
        <w:t>РАБОТ, ВЫПЛАЧИВАЕМЫХ РУКОВОДИТЕЛЯМ ОБЩЕОБРАЗОВАТЕЛЬНЫХ</w:t>
      </w:r>
    </w:p>
    <w:p w:rsidR="00590E4C" w:rsidRPr="004E6667" w:rsidRDefault="00590E4C" w:rsidP="00590E4C">
      <w:pPr>
        <w:pStyle w:val="ConsPlusTitle"/>
        <w:ind w:right="-31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6667">
        <w:rPr>
          <w:rFonts w:ascii="Times New Roman" w:hAnsi="Times New Roman" w:cs="Times New Roman"/>
          <w:b w:val="0"/>
          <w:sz w:val="28"/>
          <w:szCs w:val="28"/>
        </w:rPr>
        <w:t>ОРГАНИЗАЦИЙ, ДОШКОЛЬНЫХ ОБРАЗОВАТЕЛЬНЫХ ОРГАНИЗАЦИЙ И ОРГАНИЗАЦИЙ ДОПОЛНИТЕЛЬНОГО ОБРАЗОВАНИЯ, ПОДВЕДОМСТВЕННЫХ УПРАВЛЕНИЮ ОБРАЗОВАНИЯ АДМИНИСТРАЦИИ КИЧМЕНГСКО-ГОРОДЕЦКОГО МУНИЦИПАЛЬНОГО РАЙОНА</w:t>
      </w:r>
    </w:p>
    <w:p w:rsidR="00590E4C" w:rsidRDefault="00590E4C" w:rsidP="00590E4C">
      <w:pPr>
        <w:ind w:right="-284"/>
        <w:jc w:val="center"/>
      </w:pPr>
      <w:bookmarkStart w:id="0" w:name="_GoBack"/>
      <w:bookmarkEnd w:id="0"/>
    </w:p>
    <w:p w:rsidR="00590E4C" w:rsidRDefault="00590E4C" w:rsidP="00A473F5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632">
        <w:rPr>
          <w:rFonts w:ascii="Times New Roman" w:hAnsi="Times New Roman" w:cs="Times New Roman"/>
          <w:sz w:val="28"/>
          <w:szCs w:val="28"/>
        </w:rPr>
        <w:t>Порядок расчета размера надбавки за интенсивность и высокие результаты работы</w:t>
      </w:r>
    </w:p>
    <w:p w:rsidR="00A473F5" w:rsidRPr="00173DFD" w:rsidRDefault="00A473F5" w:rsidP="00A473F5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559"/>
        <w:gridCol w:w="2976"/>
        <w:gridCol w:w="1843"/>
        <w:gridCol w:w="3544"/>
      </w:tblGrid>
      <w:tr w:rsidR="007447ED" w:rsidRPr="006F3A81" w:rsidTr="00A473F5">
        <w:tc>
          <w:tcPr>
            <w:tcW w:w="567" w:type="dxa"/>
          </w:tcPr>
          <w:p w:rsidR="007447ED" w:rsidRPr="006F3A81" w:rsidRDefault="007447ED" w:rsidP="00923D12">
            <w:pPr>
              <w:jc w:val="center"/>
              <w:rPr>
                <w:b/>
              </w:rPr>
            </w:pPr>
            <w:r w:rsidRPr="006F3A81">
              <w:rPr>
                <w:b/>
              </w:rPr>
              <w:t>№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F3A81">
              <w:rPr>
                <w:rFonts w:ascii="Times New Roman" w:hAnsi="Times New Roman" w:cs="Times New Roman"/>
                <w:b/>
              </w:rPr>
              <w:t xml:space="preserve">Показатели эффективности </w:t>
            </w:r>
            <w:r w:rsidRPr="0047111E">
              <w:rPr>
                <w:rFonts w:ascii="Times New Roman" w:hAnsi="Times New Roman" w:cs="Times New Roman"/>
                <w:b/>
              </w:rPr>
              <w:t xml:space="preserve">деятельности общеобразовательных организаций подведомственных управлению образования администрации </w:t>
            </w:r>
            <w:proofErr w:type="spellStart"/>
            <w:r w:rsidRPr="0047111E"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 w:rsidRPr="006F3A81">
              <w:rPr>
                <w:rFonts w:ascii="Times New Roman" w:hAnsi="Times New Roman" w:cs="Times New Roman"/>
                <w:b/>
              </w:rPr>
              <w:t>-Городецкого муниципального района, и их руководителей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jc w:val="center"/>
              <w:rPr>
                <w:b/>
              </w:rPr>
            </w:pPr>
            <w:r w:rsidRPr="006F3A81">
              <w:rPr>
                <w:b/>
              </w:rPr>
              <w:t>Оценочная шкала (баллы)</w:t>
            </w:r>
          </w:p>
        </w:tc>
        <w:tc>
          <w:tcPr>
            <w:tcW w:w="2976" w:type="dxa"/>
          </w:tcPr>
          <w:p w:rsidR="007447ED" w:rsidRPr="006F3A81" w:rsidRDefault="007447ED" w:rsidP="00923D12">
            <w:pPr>
              <w:jc w:val="center"/>
              <w:rPr>
                <w:b/>
              </w:rPr>
            </w:pPr>
            <w:r w:rsidRPr="006F3A81">
              <w:rPr>
                <w:b/>
              </w:rPr>
              <w:t>Порядок расчета (</w:t>
            </w:r>
            <w:proofErr w:type="gramStart"/>
            <w:r w:rsidRPr="006F3A81">
              <w:rPr>
                <w:b/>
              </w:rPr>
              <w:t>в</w:t>
            </w:r>
            <w:proofErr w:type="gramEnd"/>
            <w:r w:rsidRPr="006F3A81">
              <w:rPr>
                <w:b/>
              </w:rPr>
              <w:t xml:space="preserve"> % от должностного оклада)</w:t>
            </w:r>
          </w:p>
        </w:tc>
        <w:tc>
          <w:tcPr>
            <w:tcW w:w="1843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F3A81">
              <w:rPr>
                <w:rFonts w:ascii="Times New Roman" w:hAnsi="Times New Roman" w:cs="Times New Roman"/>
                <w:b/>
              </w:rPr>
              <w:t>Максимальный размер начислений (</w:t>
            </w:r>
            <w:proofErr w:type="gramStart"/>
            <w:r w:rsidRPr="006F3A81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6F3A81">
              <w:rPr>
                <w:rFonts w:ascii="Times New Roman" w:hAnsi="Times New Roman" w:cs="Times New Roman"/>
                <w:b/>
              </w:rPr>
              <w:t xml:space="preserve"> % от должностного оклада)</w:t>
            </w:r>
          </w:p>
        </w:tc>
        <w:tc>
          <w:tcPr>
            <w:tcW w:w="3544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47ED">
              <w:rPr>
                <w:rFonts w:ascii="Times New Roman" w:hAnsi="Times New Roman" w:cs="Times New Roman"/>
                <w:b/>
                <w:highlight w:val="yellow"/>
              </w:rPr>
              <w:t>Подтверждающая информация</w:t>
            </w:r>
          </w:p>
        </w:tc>
      </w:tr>
      <w:tr w:rsidR="007447ED" w:rsidRPr="006F3A81" w:rsidTr="00A473F5">
        <w:tc>
          <w:tcPr>
            <w:tcW w:w="567" w:type="dxa"/>
          </w:tcPr>
          <w:p w:rsidR="007447ED" w:rsidRPr="00C35A4D" w:rsidRDefault="007447ED" w:rsidP="00923D12">
            <w:pPr>
              <w:tabs>
                <w:tab w:val="center" w:pos="246"/>
              </w:tabs>
              <w:rPr>
                <w:lang w:val="en-US"/>
              </w:rPr>
            </w:pPr>
            <w:r w:rsidRPr="00E7179C">
              <w:tab/>
            </w:r>
            <w:r w:rsidRPr="00C35A4D">
              <w:rPr>
                <w:lang w:val="en-US"/>
              </w:rPr>
              <w:t>1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Сохранение контингента </w:t>
            </w:r>
            <w:proofErr w:type="gramStart"/>
            <w:r w:rsidRPr="006F3A81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2976" w:type="dxa"/>
          </w:tcPr>
          <w:p w:rsidR="007447ED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3A81">
              <w:rPr>
                <w:rFonts w:ascii="Times New Roman" w:hAnsi="Times New Roman" w:cs="Times New Roman"/>
              </w:rPr>
              <w:t>0 (0%)- наличие обучающихся, не освоивших образовательные программы и отчисленных из образовательного учреждения (к</w:t>
            </w:r>
            <w:r>
              <w:rPr>
                <w:rFonts w:ascii="Times New Roman" w:hAnsi="Times New Roman" w:cs="Times New Roman"/>
              </w:rPr>
              <w:t>роме обучающихся 9, 11 классов).</w:t>
            </w:r>
            <w:proofErr w:type="gramEnd"/>
          </w:p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(</w:t>
            </w:r>
            <w:r w:rsidRPr="002B6CD9">
              <w:rPr>
                <w:rFonts w:ascii="Times New Roman" w:hAnsi="Times New Roman" w:cs="Times New Roman"/>
              </w:rPr>
              <w:t>2</w:t>
            </w:r>
            <w:r w:rsidRPr="006F3A81">
              <w:rPr>
                <w:rFonts w:ascii="Times New Roman" w:hAnsi="Times New Roman" w:cs="Times New Roman"/>
              </w:rPr>
              <w:t xml:space="preserve">%) – сохранение контингента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6F3A81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47ED" w:rsidRPr="006F3A81" w:rsidTr="00A473F5">
        <w:tc>
          <w:tcPr>
            <w:tcW w:w="567" w:type="dxa"/>
          </w:tcPr>
          <w:p w:rsidR="007447ED" w:rsidRPr="008460EA" w:rsidRDefault="007447ED" w:rsidP="00923D12">
            <w:pPr>
              <w:tabs>
                <w:tab w:val="num" w:pos="7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Планирование контингента обучающихся, комплектование классов в соответствии с планом контингента на текущий учебный год, включенным для расчета в муниципальное задание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2976" w:type="dxa"/>
          </w:tcPr>
          <w:p w:rsidR="007447ED" w:rsidRPr="006F3A81" w:rsidRDefault="007447ED" w:rsidP="00923D12">
            <w:pPr>
              <w:pStyle w:val="ConsPlusNormal"/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 (0%)- отклонение более 10 человек (за исключением корректировки по согласованию с учредителем);</w:t>
            </w:r>
          </w:p>
          <w:p w:rsidR="007447ED" w:rsidRPr="006F3A81" w:rsidRDefault="007447ED" w:rsidP="00923D12">
            <w:pPr>
              <w:pStyle w:val="ConsPlusNormal"/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(</w:t>
            </w:r>
            <w:r w:rsidRPr="00156051">
              <w:rPr>
                <w:rFonts w:ascii="Times New Roman" w:hAnsi="Times New Roman" w:cs="Times New Roman"/>
              </w:rPr>
              <w:t>2</w:t>
            </w:r>
            <w:r w:rsidRPr="006F3A81">
              <w:rPr>
                <w:rFonts w:ascii="Times New Roman" w:hAnsi="Times New Roman" w:cs="Times New Roman"/>
              </w:rPr>
              <w:t>%) - совпадение или отклонение в пределах 10 человек.</w:t>
            </w:r>
          </w:p>
        </w:tc>
        <w:tc>
          <w:tcPr>
            <w:tcW w:w="1843" w:type="dxa"/>
          </w:tcPr>
          <w:p w:rsidR="007447ED" w:rsidRPr="006F3A81" w:rsidRDefault="007447ED" w:rsidP="00923D12">
            <w:pPr>
              <w:tabs>
                <w:tab w:val="num" w:pos="612"/>
              </w:tabs>
              <w:ind w:firstLine="34"/>
              <w:jc w:val="center"/>
            </w:pPr>
            <w:r>
              <w:rPr>
                <w:lang w:val="en-US"/>
              </w:rPr>
              <w:t>2</w:t>
            </w:r>
            <w:r w:rsidRPr="006F3A81">
              <w:t xml:space="preserve"> %</w:t>
            </w:r>
          </w:p>
        </w:tc>
        <w:tc>
          <w:tcPr>
            <w:tcW w:w="3544" w:type="dxa"/>
          </w:tcPr>
          <w:p w:rsidR="007447ED" w:rsidRDefault="007447ED" w:rsidP="00923D12">
            <w:pPr>
              <w:tabs>
                <w:tab w:val="num" w:pos="612"/>
              </w:tabs>
              <w:ind w:firstLine="34"/>
              <w:jc w:val="center"/>
              <w:rPr>
                <w:lang w:val="en-US"/>
              </w:rPr>
            </w:pPr>
          </w:p>
        </w:tc>
      </w:tr>
      <w:tr w:rsidR="007447ED" w:rsidRPr="006F3A81" w:rsidTr="00A473F5">
        <w:tc>
          <w:tcPr>
            <w:tcW w:w="567" w:type="dxa"/>
          </w:tcPr>
          <w:p w:rsidR="007447ED" w:rsidRPr="003934A6" w:rsidRDefault="007447ED" w:rsidP="00923D12">
            <w:pPr>
              <w:tabs>
                <w:tab w:val="num" w:pos="7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Создание для обучающихся условий на уровне </w:t>
            </w:r>
            <w:r w:rsidRPr="006F3A81">
              <w:rPr>
                <w:rFonts w:ascii="Times New Roman" w:hAnsi="Times New Roman" w:cs="Times New Roman"/>
              </w:rPr>
              <w:lastRenderedPageBreak/>
              <w:t>среднего общего образования выбора профиля обучения или индивидуального учебного плана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lastRenderedPageBreak/>
              <w:t>0-3</w:t>
            </w:r>
          </w:p>
        </w:tc>
        <w:tc>
          <w:tcPr>
            <w:tcW w:w="2976" w:type="dxa"/>
          </w:tcPr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 xml:space="preserve">(0%) </w:t>
            </w:r>
            <w:r w:rsidRPr="006F3A81">
              <w:rPr>
                <w:rFonts w:ascii="Times New Roman" w:hAnsi="Times New Roman" w:cs="Times New Roman"/>
              </w:rPr>
              <w:t>– отсутствует;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lastRenderedPageBreak/>
              <w:t xml:space="preserve">1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%) </w:t>
            </w:r>
            <w:r w:rsidRPr="006F3A81">
              <w:rPr>
                <w:rFonts w:ascii="Times New Roman" w:hAnsi="Times New Roman" w:cs="Times New Roman"/>
              </w:rPr>
              <w:t>– за каждый профиль.</w:t>
            </w:r>
          </w:p>
        </w:tc>
        <w:tc>
          <w:tcPr>
            <w:tcW w:w="1843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6F3A81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7ED" w:rsidRPr="006F3A81" w:rsidTr="00A473F5">
        <w:tc>
          <w:tcPr>
            <w:tcW w:w="567" w:type="dxa"/>
          </w:tcPr>
          <w:p w:rsidR="007447ED" w:rsidRPr="00BD33BB" w:rsidRDefault="007447ED" w:rsidP="00923D12">
            <w:pPr>
              <w:tabs>
                <w:tab w:val="num" w:pos="720"/>
              </w:tabs>
              <w:jc w:val="center"/>
            </w:pPr>
            <w:r>
              <w:lastRenderedPageBreak/>
              <w:t>4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Средняя наполняемость классов по общеобразовательному учреждению (включая классы, занимающиеся по адаптированным основным общеобразовательным программам начального общего образования, основного общего образования для детей с задержкой психического развития)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2976" w:type="dxa"/>
          </w:tcPr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 (0%) – менее 25 (15) человек и нет положительной динамики;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1 (2%) </w:t>
            </w:r>
            <w:r>
              <w:rPr>
                <w:rFonts w:ascii="Times New Roman" w:hAnsi="Times New Roman" w:cs="Times New Roman"/>
              </w:rPr>
              <w:t>–</w:t>
            </w:r>
            <w:r w:rsidRPr="006F3A81">
              <w:rPr>
                <w:rFonts w:ascii="Times New Roman" w:hAnsi="Times New Roman" w:cs="Times New Roman"/>
              </w:rPr>
              <w:t xml:space="preserve"> менее 25 (15) человек, но за два последних года видна положительная динамика;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  <w:lang w:val="en-US"/>
              </w:rPr>
              <w:t xml:space="preserve">(3%) </w:t>
            </w:r>
            <w:r>
              <w:rPr>
                <w:rFonts w:ascii="Times New Roman" w:hAnsi="Times New Roman" w:cs="Times New Roman"/>
              </w:rPr>
              <w:t>– 25 (15) человек.</w:t>
            </w:r>
          </w:p>
        </w:tc>
        <w:tc>
          <w:tcPr>
            <w:tcW w:w="1843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6F3A81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47ED" w:rsidRPr="006F3A81" w:rsidTr="00A473F5">
        <w:tc>
          <w:tcPr>
            <w:tcW w:w="567" w:type="dxa"/>
          </w:tcPr>
          <w:p w:rsidR="007447ED" w:rsidRPr="00BD33BB" w:rsidRDefault="007447ED" w:rsidP="00923D12">
            <w:pPr>
              <w:tabs>
                <w:tab w:val="num" w:pos="720"/>
              </w:tabs>
              <w:jc w:val="center"/>
            </w:pPr>
            <w:r>
              <w:t>5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ограниченными возможностями здоровья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2976" w:type="dxa"/>
          </w:tcPr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 xml:space="preserve">(0%) </w:t>
            </w:r>
            <w:r>
              <w:rPr>
                <w:rFonts w:ascii="Times New Roman" w:hAnsi="Times New Roman" w:cs="Times New Roman"/>
              </w:rPr>
              <w:t>– отсутствие;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1  </w:t>
            </w:r>
            <w:r>
              <w:rPr>
                <w:rFonts w:ascii="Times New Roman" w:hAnsi="Times New Roman" w:cs="Times New Roman"/>
                <w:lang w:val="en-US"/>
              </w:rPr>
              <w:t xml:space="preserve">(2%) </w:t>
            </w:r>
            <w:r>
              <w:rPr>
                <w:rFonts w:ascii="Times New Roman" w:hAnsi="Times New Roman" w:cs="Times New Roman"/>
              </w:rPr>
              <w:t>– наличие.</w:t>
            </w:r>
          </w:p>
        </w:tc>
        <w:tc>
          <w:tcPr>
            <w:tcW w:w="1843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6F3A81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47ED" w:rsidRPr="004C75EF" w:rsidTr="00A473F5">
        <w:tc>
          <w:tcPr>
            <w:tcW w:w="567" w:type="dxa"/>
          </w:tcPr>
          <w:p w:rsidR="007447ED" w:rsidRPr="00641E0C" w:rsidRDefault="007447ED" w:rsidP="00923D12">
            <w:pPr>
              <w:tabs>
                <w:tab w:val="num" w:pos="720"/>
              </w:tabs>
              <w:jc w:val="center"/>
            </w:pPr>
            <w:r>
              <w:t>6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Удельный 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показана такая форма обучения и получено согласие родителей (законных представителей)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2976" w:type="dxa"/>
          </w:tcPr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 xml:space="preserve">(0%) </w:t>
            </w:r>
            <w:r w:rsidRPr="006F3A81">
              <w:rPr>
                <w:rFonts w:ascii="Times New Roman" w:hAnsi="Times New Roman" w:cs="Times New Roman"/>
              </w:rPr>
              <w:t>– менее 100 %;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  <w:lang w:val="en-US"/>
              </w:rPr>
              <w:t xml:space="preserve">(2%) </w:t>
            </w:r>
            <w:r w:rsidRPr="006F3A81">
              <w:rPr>
                <w:rFonts w:ascii="Times New Roman" w:hAnsi="Times New Roman" w:cs="Times New Roman"/>
              </w:rPr>
              <w:t>– 100 %</w:t>
            </w:r>
          </w:p>
        </w:tc>
        <w:tc>
          <w:tcPr>
            <w:tcW w:w="1843" w:type="dxa"/>
          </w:tcPr>
          <w:p w:rsidR="007447ED" w:rsidRPr="004C75EF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47ED" w:rsidRPr="004C75EF" w:rsidTr="00A473F5">
        <w:tc>
          <w:tcPr>
            <w:tcW w:w="567" w:type="dxa"/>
          </w:tcPr>
          <w:p w:rsidR="007447ED" w:rsidRPr="003B1355" w:rsidRDefault="007447ED" w:rsidP="00923D12">
            <w:pPr>
              <w:tabs>
                <w:tab w:val="num" w:pos="720"/>
              </w:tabs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3A81">
              <w:rPr>
                <w:rFonts w:ascii="Times New Roman" w:hAnsi="Times New Roman" w:cs="Times New Roman"/>
              </w:rPr>
              <w:t>Обеспечение санитарно-гигиенических и комфортных санитарно-бытовых условий процесса обучения (температурный, световой режим, режим подачи водопроводной воды, наличие оборудованных гардеробов, туалетов, мест личной гигиены и т.д.</w:t>
            </w:r>
            <w:proofErr w:type="gramEnd"/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2976" w:type="dxa"/>
          </w:tcPr>
          <w:p w:rsidR="007447ED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0 </w:t>
            </w:r>
            <w:r w:rsidRPr="004C75EF">
              <w:rPr>
                <w:rFonts w:ascii="Times New Roman" w:hAnsi="Times New Roman" w:cs="Times New Roman"/>
              </w:rPr>
              <w:t xml:space="preserve">(0%) </w:t>
            </w:r>
            <w:r w:rsidRPr="006F3A81">
              <w:rPr>
                <w:rFonts w:ascii="Times New Roman" w:hAnsi="Times New Roman" w:cs="Times New Roman"/>
              </w:rPr>
              <w:t>– наличие предписаний, зависящих от руководит</w:t>
            </w:r>
            <w:r>
              <w:rPr>
                <w:rFonts w:ascii="Times New Roman" w:hAnsi="Times New Roman" w:cs="Times New Roman"/>
              </w:rPr>
              <w:t>еля образовательной организации;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(</w:t>
            </w:r>
            <w:r w:rsidRPr="00156051">
              <w:rPr>
                <w:rFonts w:ascii="Times New Roman" w:hAnsi="Times New Roman" w:cs="Times New Roman"/>
              </w:rPr>
              <w:t>2</w:t>
            </w:r>
            <w:r w:rsidRPr="004C75EF">
              <w:rPr>
                <w:rFonts w:ascii="Times New Roman" w:hAnsi="Times New Roman" w:cs="Times New Roman"/>
              </w:rPr>
              <w:t xml:space="preserve">%) </w:t>
            </w:r>
            <w:r w:rsidRPr="006F3A81">
              <w:rPr>
                <w:rFonts w:ascii="Times New Roman" w:hAnsi="Times New Roman" w:cs="Times New Roman"/>
              </w:rPr>
              <w:t>– отсутствие пр</w:t>
            </w:r>
            <w:r>
              <w:rPr>
                <w:rFonts w:ascii="Times New Roman" w:hAnsi="Times New Roman" w:cs="Times New Roman"/>
              </w:rPr>
              <w:t xml:space="preserve">едписаний со стороны </w:t>
            </w:r>
            <w:proofErr w:type="spellStart"/>
            <w:r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7447ED" w:rsidRPr="004C75EF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47ED" w:rsidRPr="00995F47" w:rsidTr="00A473F5">
        <w:tc>
          <w:tcPr>
            <w:tcW w:w="567" w:type="dxa"/>
          </w:tcPr>
          <w:p w:rsidR="007447ED" w:rsidRPr="001A6399" w:rsidRDefault="007447ED" w:rsidP="00923D12">
            <w:pPr>
              <w:tabs>
                <w:tab w:val="num" w:pos="720"/>
              </w:tabs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Обеспечение выполнения требований пожарной, электробезопасности, охраны труда, выполнение необходимых объемов текущего и капитального ремонта 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0-7</w:t>
            </w:r>
          </w:p>
        </w:tc>
        <w:tc>
          <w:tcPr>
            <w:tcW w:w="2976" w:type="dxa"/>
          </w:tcPr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(1</w:t>
            </w:r>
            <w:r w:rsidRPr="004C75EF">
              <w:rPr>
                <w:rFonts w:ascii="Times New Roman" w:hAnsi="Times New Roman" w:cs="Times New Roman"/>
              </w:rPr>
              <w:t xml:space="preserve"> %) </w:t>
            </w:r>
            <w:r w:rsidRPr="006F3A81">
              <w:rPr>
                <w:rFonts w:ascii="Times New Roman" w:hAnsi="Times New Roman" w:cs="Times New Roman"/>
              </w:rPr>
              <w:t>– необходимый минимум;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F3A81">
              <w:rPr>
                <w:rFonts w:ascii="Times New Roman" w:hAnsi="Times New Roman" w:cs="Times New Roman"/>
              </w:rPr>
              <w:t xml:space="preserve"> </w:t>
            </w:r>
            <w:r w:rsidRPr="004C75EF">
              <w:rPr>
                <w:rFonts w:ascii="Times New Roman" w:hAnsi="Times New Roman" w:cs="Times New Roman"/>
              </w:rPr>
              <w:t xml:space="preserve">(1 %) </w:t>
            </w:r>
            <w:r w:rsidRPr="006F3A81">
              <w:rPr>
                <w:rFonts w:ascii="Times New Roman" w:hAnsi="Times New Roman" w:cs="Times New Roman"/>
              </w:rPr>
              <w:t>– наличие тревожной кнопки;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F3A81">
              <w:rPr>
                <w:rFonts w:ascii="Times New Roman" w:hAnsi="Times New Roman" w:cs="Times New Roman"/>
              </w:rPr>
              <w:t xml:space="preserve"> </w:t>
            </w:r>
            <w:r w:rsidRPr="004C75EF">
              <w:rPr>
                <w:rFonts w:ascii="Times New Roman" w:hAnsi="Times New Roman" w:cs="Times New Roman"/>
              </w:rPr>
              <w:t xml:space="preserve">(1%) </w:t>
            </w:r>
            <w:r w:rsidRPr="006F3A81">
              <w:rPr>
                <w:rFonts w:ascii="Times New Roman" w:hAnsi="Times New Roman" w:cs="Times New Roman"/>
              </w:rPr>
              <w:t>– наличие автоматической пожарной сигнализации;</w:t>
            </w:r>
          </w:p>
          <w:p w:rsidR="007447ED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(1</w:t>
            </w:r>
            <w:r w:rsidRPr="004C75EF">
              <w:rPr>
                <w:rFonts w:ascii="Times New Roman" w:hAnsi="Times New Roman" w:cs="Times New Roman"/>
              </w:rPr>
              <w:t xml:space="preserve">%) </w:t>
            </w:r>
            <w:r w:rsidRPr="006F3A8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наличие камеры видеонаблюдения;</w:t>
            </w:r>
          </w:p>
          <w:p w:rsidR="007447ED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(1%) – выполнение ремонта за счет внебюджетных средств;</w:t>
            </w:r>
          </w:p>
          <w:p w:rsidR="007447ED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(1%) – выполнение ремонтов в срок;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(1%) – освоение выделенных сре</w:t>
            </w:r>
            <w:proofErr w:type="gramStart"/>
            <w:r>
              <w:rPr>
                <w:rFonts w:ascii="Times New Roman" w:hAnsi="Times New Roman" w:cs="Times New Roman"/>
              </w:rPr>
              <w:t>дств в п</w:t>
            </w:r>
            <w:proofErr w:type="gramEnd"/>
            <w:r>
              <w:rPr>
                <w:rFonts w:ascii="Times New Roman" w:hAnsi="Times New Roman" w:cs="Times New Roman"/>
              </w:rPr>
              <w:t>олном объеме.</w:t>
            </w:r>
          </w:p>
        </w:tc>
        <w:tc>
          <w:tcPr>
            <w:tcW w:w="1843" w:type="dxa"/>
          </w:tcPr>
          <w:p w:rsidR="007447ED" w:rsidRPr="00995F47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7ED" w:rsidRPr="00995F47" w:rsidTr="00A473F5">
        <w:tc>
          <w:tcPr>
            <w:tcW w:w="567" w:type="dxa"/>
          </w:tcPr>
          <w:p w:rsidR="007447ED" w:rsidRPr="0047111E" w:rsidRDefault="007447ED" w:rsidP="00923D12">
            <w:pPr>
              <w:tabs>
                <w:tab w:val="num" w:pos="720"/>
              </w:tabs>
              <w:jc w:val="center"/>
            </w:pPr>
            <w:r w:rsidRPr="0047111E">
              <w:t>9</w:t>
            </w:r>
          </w:p>
        </w:tc>
        <w:tc>
          <w:tcPr>
            <w:tcW w:w="4395" w:type="dxa"/>
          </w:tcPr>
          <w:p w:rsidR="007447ED" w:rsidRPr="0047111E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111E">
              <w:rPr>
                <w:rFonts w:ascii="Times New Roman" w:hAnsi="Times New Roman" w:cs="Times New Roman"/>
              </w:rPr>
              <w:t xml:space="preserve">Развитие материальной базы </w:t>
            </w:r>
            <w:r w:rsidRPr="0047111E">
              <w:rPr>
                <w:rFonts w:ascii="Times New Roman" w:hAnsi="Times New Roman" w:cs="Times New Roman"/>
              </w:rPr>
              <w:lastRenderedPageBreak/>
              <w:t xml:space="preserve">общеобразовательной организации (в </w:t>
            </w:r>
            <w:proofErr w:type="spellStart"/>
            <w:r w:rsidRPr="0047111E">
              <w:rPr>
                <w:rFonts w:ascii="Times New Roman" w:hAnsi="Times New Roman" w:cs="Times New Roman"/>
              </w:rPr>
              <w:t>т.ч</w:t>
            </w:r>
            <w:proofErr w:type="spellEnd"/>
            <w:r w:rsidRPr="0047111E">
              <w:rPr>
                <w:rFonts w:ascii="Times New Roman" w:hAnsi="Times New Roman" w:cs="Times New Roman"/>
              </w:rPr>
              <w:t xml:space="preserve">. участие в </w:t>
            </w:r>
            <w:proofErr w:type="spellStart"/>
            <w:r w:rsidRPr="0047111E">
              <w:rPr>
                <w:rFonts w:ascii="Times New Roman" w:hAnsi="Times New Roman" w:cs="Times New Roman"/>
              </w:rPr>
              <w:t>грантовых</w:t>
            </w:r>
            <w:proofErr w:type="spellEnd"/>
            <w:r w:rsidRPr="0047111E">
              <w:rPr>
                <w:rFonts w:ascii="Times New Roman" w:hAnsi="Times New Roman" w:cs="Times New Roman"/>
              </w:rPr>
              <w:t xml:space="preserve"> поддержках, проектах и т.д.)</w:t>
            </w:r>
          </w:p>
        </w:tc>
        <w:tc>
          <w:tcPr>
            <w:tcW w:w="1559" w:type="dxa"/>
          </w:tcPr>
          <w:p w:rsidR="007447ED" w:rsidRPr="0047111E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11E">
              <w:rPr>
                <w:rFonts w:ascii="Times New Roman" w:hAnsi="Times New Roman" w:cs="Times New Roman"/>
              </w:rPr>
              <w:lastRenderedPageBreak/>
              <w:t>0-1</w:t>
            </w:r>
          </w:p>
        </w:tc>
        <w:tc>
          <w:tcPr>
            <w:tcW w:w="2976" w:type="dxa"/>
          </w:tcPr>
          <w:p w:rsidR="007447ED" w:rsidRPr="0047111E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47111E">
              <w:rPr>
                <w:rFonts w:ascii="Times New Roman" w:hAnsi="Times New Roman" w:cs="Times New Roman"/>
              </w:rPr>
              <w:t xml:space="preserve">0 (0%) – отсутствие </w:t>
            </w:r>
            <w:r w:rsidRPr="0047111E">
              <w:rPr>
                <w:rFonts w:ascii="Times New Roman" w:hAnsi="Times New Roman" w:cs="Times New Roman"/>
              </w:rPr>
              <w:lastRenderedPageBreak/>
              <w:t>положительной динамики развития материально-технической базы;</w:t>
            </w:r>
          </w:p>
          <w:p w:rsidR="007447ED" w:rsidRPr="0047111E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47111E">
              <w:rPr>
                <w:rFonts w:ascii="Times New Roman" w:hAnsi="Times New Roman" w:cs="Times New Roman"/>
              </w:rPr>
              <w:t>1 (2%) – положительная (устойчивая) динамика развития материально-технической базы учреждения.</w:t>
            </w:r>
          </w:p>
        </w:tc>
        <w:tc>
          <w:tcPr>
            <w:tcW w:w="1843" w:type="dxa"/>
          </w:tcPr>
          <w:p w:rsidR="007447ED" w:rsidRPr="00995F47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47ED" w:rsidRPr="00995F47" w:rsidTr="00A473F5">
        <w:tc>
          <w:tcPr>
            <w:tcW w:w="567" w:type="dxa"/>
          </w:tcPr>
          <w:p w:rsidR="007447ED" w:rsidRPr="00D747EB" w:rsidRDefault="007447ED" w:rsidP="00923D12">
            <w:pPr>
              <w:tabs>
                <w:tab w:val="num" w:pos="720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Состояние пришкольной территории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2976" w:type="dxa"/>
          </w:tcPr>
          <w:p w:rsidR="007447ED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0 </w:t>
            </w:r>
            <w:r w:rsidRPr="00995F47">
              <w:rPr>
                <w:rFonts w:ascii="Times New Roman" w:hAnsi="Times New Roman" w:cs="Times New Roman"/>
              </w:rPr>
              <w:t xml:space="preserve">(0%) </w:t>
            </w:r>
            <w:r w:rsidRPr="006F3A81">
              <w:rPr>
                <w:rFonts w:ascii="Times New Roman" w:hAnsi="Times New Roman" w:cs="Times New Roman"/>
              </w:rPr>
              <w:t>– не соответству</w:t>
            </w:r>
            <w:r>
              <w:rPr>
                <w:rFonts w:ascii="Times New Roman" w:hAnsi="Times New Roman" w:cs="Times New Roman"/>
              </w:rPr>
              <w:t>ет требованиям законодательства;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(1</w:t>
            </w:r>
            <w:r w:rsidRPr="00995F47">
              <w:rPr>
                <w:rFonts w:ascii="Times New Roman" w:hAnsi="Times New Roman" w:cs="Times New Roman"/>
              </w:rPr>
              <w:t xml:space="preserve">%) </w:t>
            </w:r>
            <w:r w:rsidRPr="006F3A81">
              <w:rPr>
                <w:rFonts w:ascii="Times New Roman" w:hAnsi="Times New Roman" w:cs="Times New Roman"/>
              </w:rPr>
              <w:t>– соответствуе</w:t>
            </w:r>
            <w:r>
              <w:rPr>
                <w:rFonts w:ascii="Times New Roman" w:hAnsi="Times New Roman" w:cs="Times New Roman"/>
              </w:rPr>
              <w:t>т требованиям законодательства.</w:t>
            </w:r>
          </w:p>
        </w:tc>
        <w:tc>
          <w:tcPr>
            <w:tcW w:w="1843" w:type="dxa"/>
          </w:tcPr>
          <w:p w:rsidR="007447ED" w:rsidRPr="00995F47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7ED" w:rsidRPr="001B3346" w:rsidTr="00A473F5">
        <w:tc>
          <w:tcPr>
            <w:tcW w:w="567" w:type="dxa"/>
          </w:tcPr>
          <w:p w:rsidR="007447ED" w:rsidRPr="00D747EB" w:rsidRDefault="007447ED" w:rsidP="00923D12">
            <w:pPr>
              <w:tabs>
                <w:tab w:val="num" w:pos="720"/>
              </w:tabs>
              <w:jc w:val="center"/>
            </w:pPr>
            <w:r>
              <w:rPr>
                <w:lang w:val="en-US"/>
              </w:rPr>
              <w:t>1</w:t>
            </w:r>
            <w:r>
              <w:t>1</w:t>
            </w:r>
          </w:p>
        </w:tc>
        <w:tc>
          <w:tcPr>
            <w:tcW w:w="4395" w:type="dxa"/>
          </w:tcPr>
          <w:p w:rsidR="007447ED" w:rsidRPr="001B3346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3346">
              <w:rPr>
                <w:rFonts w:ascii="Times New Roman" w:hAnsi="Times New Roman" w:cs="Times New Roman"/>
              </w:rPr>
              <w:t>Эффективное использование информационных технологий в управленческой деятельности (работа в ГИС «Образование», Электронный магазин, на официальном сайте для размещения информации о государственных (муниципальных) учреждениях (bus.gov и т.д.).</w:t>
            </w:r>
            <w:proofErr w:type="gramEnd"/>
          </w:p>
        </w:tc>
        <w:tc>
          <w:tcPr>
            <w:tcW w:w="1559" w:type="dxa"/>
          </w:tcPr>
          <w:p w:rsidR="007447ED" w:rsidRPr="001B3346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447ED" w:rsidRPr="001B3346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1B3346">
              <w:rPr>
                <w:rFonts w:ascii="Times New Roman" w:hAnsi="Times New Roman" w:cs="Times New Roman"/>
              </w:rPr>
              <w:t>1% – за отсутствие замечаний за работу в каждой системе</w:t>
            </w:r>
          </w:p>
        </w:tc>
        <w:tc>
          <w:tcPr>
            <w:tcW w:w="1843" w:type="dxa"/>
          </w:tcPr>
          <w:p w:rsidR="007447ED" w:rsidRPr="001B3346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46">
              <w:rPr>
                <w:rFonts w:ascii="Times New Roman" w:hAnsi="Times New Roman" w:cs="Times New Roman"/>
              </w:rPr>
              <w:t xml:space="preserve"> до 10 </w:t>
            </w:r>
            <w:r w:rsidRPr="001B334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3544" w:type="dxa"/>
          </w:tcPr>
          <w:p w:rsidR="007447ED" w:rsidRPr="001B3346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7ED" w:rsidRPr="00995F47" w:rsidTr="00A473F5">
        <w:tc>
          <w:tcPr>
            <w:tcW w:w="567" w:type="dxa"/>
          </w:tcPr>
          <w:p w:rsidR="007447ED" w:rsidRPr="000C6664" w:rsidRDefault="007447ED" w:rsidP="00923D12">
            <w:pPr>
              <w:tabs>
                <w:tab w:val="num" w:pos="720"/>
              </w:tabs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Организация деятельности групп продленного дня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2976" w:type="dxa"/>
          </w:tcPr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0 </w:t>
            </w:r>
            <w:r w:rsidRPr="00995F47">
              <w:rPr>
                <w:rFonts w:ascii="Times New Roman" w:hAnsi="Times New Roman" w:cs="Times New Roman"/>
              </w:rPr>
              <w:t xml:space="preserve">(0%) </w:t>
            </w:r>
            <w:r w:rsidRPr="006F3A81">
              <w:rPr>
                <w:rFonts w:ascii="Times New Roman" w:hAnsi="Times New Roman" w:cs="Times New Roman"/>
              </w:rPr>
              <w:t>– отсутствие бюджетной группы продленного дня для первых классов;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1 </w:t>
            </w:r>
            <w:r w:rsidRPr="00995F47">
              <w:rPr>
                <w:rFonts w:ascii="Times New Roman" w:hAnsi="Times New Roman" w:cs="Times New Roman"/>
              </w:rPr>
              <w:t xml:space="preserve">(2%) </w:t>
            </w:r>
            <w:r w:rsidRPr="006F3A81">
              <w:rPr>
                <w:rFonts w:ascii="Times New Roman" w:hAnsi="Times New Roman" w:cs="Times New Roman"/>
              </w:rPr>
              <w:t>– наличие бюджетных групп продленного дня (для 1 классов обязательно);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2 </w:t>
            </w:r>
            <w:r w:rsidRPr="00995F47">
              <w:rPr>
                <w:rFonts w:ascii="Times New Roman" w:hAnsi="Times New Roman" w:cs="Times New Roman"/>
              </w:rPr>
              <w:t xml:space="preserve">(3%) </w:t>
            </w:r>
            <w:r w:rsidRPr="006F3A81">
              <w:rPr>
                <w:rFonts w:ascii="Times New Roman" w:hAnsi="Times New Roman" w:cs="Times New Roman"/>
              </w:rPr>
              <w:t>– наличие бюджетных (для 1 классов обязательно) и платных групп продленного дня</w:t>
            </w:r>
          </w:p>
        </w:tc>
        <w:tc>
          <w:tcPr>
            <w:tcW w:w="1843" w:type="dxa"/>
          </w:tcPr>
          <w:p w:rsidR="007447ED" w:rsidRPr="00995F47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47ED" w:rsidRPr="00995F47" w:rsidTr="00A473F5">
        <w:tc>
          <w:tcPr>
            <w:tcW w:w="567" w:type="dxa"/>
          </w:tcPr>
          <w:p w:rsidR="007447ED" w:rsidRPr="00313ACD" w:rsidRDefault="007447ED" w:rsidP="00923D12">
            <w:pPr>
              <w:tabs>
                <w:tab w:val="num" w:pos="720"/>
              </w:tabs>
              <w:jc w:val="center"/>
            </w:pP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Создание на базе учреждения пункта проведения экзаменов (далее – ППЭ), пункта проведения муниципального этапа всероссийской олимпиады школьников (далее – ППО)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2976" w:type="dxa"/>
          </w:tcPr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0 </w:t>
            </w:r>
            <w:r w:rsidRPr="00995F47">
              <w:rPr>
                <w:rFonts w:ascii="Times New Roman" w:hAnsi="Times New Roman" w:cs="Times New Roman"/>
              </w:rPr>
              <w:t xml:space="preserve">(0%) </w:t>
            </w:r>
            <w:r w:rsidRPr="006F3A81">
              <w:rPr>
                <w:rFonts w:ascii="Times New Roman" w:hAnsi="Times New Roman" w:cs="Times New Roman"/>
              </w:rPr>
              <w:t>– отсутствие ППЭ или ППО;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1 </w:t>
            </w:r>
            <w:r w:rsidRPr="00995F47">
              <w:rPr>
                <w:rFonts w:ascii="Times New Roman" w:hAnsi="Times New Roman" w:cs="Times New Roman"/>
              </w:rPr>
              <w:t xml:space="preserve">(2%) </w:t>
            </w:r>
            <w:r w:rsidRPr="006F3A81">
              <w:rPr>
                <w:rFonts w:ascii="Times New Roman" w:hAnsi="Times New Roman" w:cs="Times New Roman"/>
              </w:rPr>
              <w:t>– на базе учреждения работает ППО или ППЭ;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2 </w:t>
            </w:r>
            <w:r w:rsidRPr="00995F47">
              <w:rPr>
                <w:rFonts w:ascii="Times New Roman" w:hAnsi="Times New Roman" w:cs="Times New Roman"/>
              </w:rPr>
              <w:t xml:space="preserve">(3%) </w:t>
            </w:r>
            <w:r w:rsidRPr="006F3A81">
              <w:rPr>
                <w:rFonts w:ascii="Times New Roman" w:hAnsi="Times New Roman" w:cs="Times New Roman"/>
              </w:rPr>
              <w:t>– на базе учреждения работает ППЭ и ППО.</w:t>
            </w:r>
          </w:p>
        </w:tc>
        <w:tc>
          <w:tcPr>
            <w:tcW w:w="1843" w:type="dxa"/>
          </w:tcPr>
          <w:p w:rsidR="007447ED" w:rsidRPr="00995F47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47ED" w:rsidRPr="00995F47" w:rsidTr="00A473F5">
        <w:tc>
          <w:tcPr>
            <w:tcW w:w="567" w:type="dxa"/>
          </w:tcPr>
          <w:p w:rsidR="007447ED" w:rsidRPr="00313ACD" w:rsidRDefault="007447ED" w:rsidP="00923D12">
            <w:pPr>
              <w:tabs>
                <w:tab w:val="num" w:pos="720"/>
              </w:tabs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Проведение специальной оценки условий труда на всех рабочих местах в образовательной организации в соответствии с требованиями законодательства Российской Федерации или наличие заключения об аттестации рабочих мест до истечения срока действия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2976" w:type="dxa"/>
          </w:tcPr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  <w:lang w:val="en-US"/>
              </w:rPr>
              <w:t xml:space="preserve">(1%) </w:t>
            </w:r>
            <w:r w:rsidRPr="006F3A81">
              <w:rPr>
                <w:rFonts w:ascii="Times New Roman" w:hAnsi="Times New Roman" w:cs="Times New Roman"/>
              </w:rPr>
              <w:t>– имеется;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 xml:space="preserve">(0%) </w:t>
            </w:r>
            <w:r w:rsidRPr="006F3A81">
              <w:rPr>
                <w:rFonts w:ascii="Times New Roman" w:hAnsi="Times New Roman" w:cs="Times New Roman"/>
              </w:rPr>
              <w:t>– отсутствует.</w:t>
            </w:r>
          </w:p>
        </w:tc>
        <w:tc>
          <w:tcPr>
            <w:tcW w:w="1843" w:type="dxa"/>
          </w:tcPr>
          <w:p w:rsidR="007447ED" w:rsidRPr="00995F47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47ED" w:rsidRPr="00C611DD" w:rsidTr="00A473F5">
        <w:tc>
          <w:tcPr>
            <w:tcW w:w="567" w:type="dxa"/>
          </w:tcPr>
          <w:p w:rsidR="007447ED" w:rsidRPr="00313ACD" w:rsidRDefault="007447ED" w:rsidP="00923D12">
            <w:pPr>
              <w:tabs>
                <w:tab w:val="num" w:pos="720"/>
              </w:tabs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Выполнение нормативов по педагогическим </w:t>
            </w:r>
            <w:r w:rsidRPr="006F3A81">
              <w:rPr>
                <w:rFonts w:ascii="Times New Roman" w:hAnsi="Times New Roman" w:cs="Times New Roman"/>
              </w:rPr>
              <w:lastRenderedPageBreak/>
              <w:t>работникам и административно-управленческому и вспомогательному персоналу в соответствии с «дорожной картой»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lastRenderedPageBreak/>
              <w:t>0-1</w:t>
            </w:r>
          </w:p>
        </w:tc>
        <w:tc>
          <w:tcPr>
            <w:tcW w:w="2976" w:type="dxa"/>
          </w:tcPr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1 </w:t>
            </w:r>
            <w:r w:rsidRPr="002B6CD9">
              <w:rPr>
                <w:rFonts w:ascii="Times New Roman" w:hAnsi="Times New Roman" w:cs="Times New Roman"/>
              </w:rPr>
              <w:t xml:space="preserve">(2%) </w:t>
            </w:r>
            <w:r w:rsidRPr="006F3A81">
              <w:rPr>
                <w:rFonts w:ascii="Times New Roman" w:hAnsi="Times New Roman" w:cs="Times New Roman"/>
              </w:rPr>
              <w:t xml:space="preserve">– соответствует </w:t>
            </w:r>
            <w:r w:rsidRPr="006F3A81">
              <w:rPr>
                <w:rFonts w:ascii="Times New Roman" w:hAnsi="Times New Roman" w:cs="Times New Roman"/>
              </w:rPr>
              <w:lastRenderedPageBreak/>
              <w:t>расчетной формуле;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0 </w:t>
            </w:r>
            <w:r w:rsidRPr="002B6CD9">
              <w:rPr>
                <w:rFonts w:ascii="Times New Roman" w:hAnsi="Times New Roman" w:cs="Times New Roman"/>
              </w:rPr>
              <w:t xml:space="preserve">(0%) </w:t>
            </w:r>
            <w:r w:rsidRPr="006F3A81">
              <w:rPr>
                <w:rFonts w:ascii="Times New Roman" w:hAnsi="Times New Roman" w:cs="Times New Roman"/>
              </w:rPr>
              <w:t>– не соответствует расчетной формуле.</w:t>
            </w:r>
          </w:p>
        </w:tc>
        <w:tc>
          <w:tcPr>
            <w:tcW w:w="1843" w:type="dxa"/>
          </w:tcPr>
          <w:p w:rsidR="007447ED" w:rsidRPr="00C611D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47ED" w:rsidRPr="00C611DD" w:rsidTr="00A473F5">
        <w:tc>
          <w:tcPr>
            <w:tcW w:w="567" w:type="dxa"/>
          </w:tcPr>
          <w:p w:rsidR="007447ED" w:rsidRPr="00313ACD" w:rsidRDefault="007447ED" w:rsidP="00923D12">
            <w:pPr>
              <w:tabs>
                <w:tab w:val="num" w:pos="720"/>
              </w:tabs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6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Укомплектованность педагогическими кадрами, их качественный состав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</w:t>
            </w:r>
          </w:p>
        </w:tc>
        <w:tc>
          <w:tcPr>
            <w:tcW w:w="2976" w:type="dxa"/>
          </w:tcPr>
          <w:p w:rsidR="007447ED" w:rsidRDefault="007447ED" w:rsidP="00923D12">
            <w:pPr>
              <w:jc w:val="both"/>
            </w:pPr>
            <w:r>
              <w:t>0 (0%) – наличие вакансий;</w:t>
            </w:r>
          </w:p>
          <w:p w:rsidR="007447ED" w:rsidRPr="006F3A81" w:rsidRDefault="007447ED" w:rsidP="00923D12">
            <w:pPr>
              <w:jc w:val="both"/>
            </w:pPr>
            <w:r w:rsidRPr="006F3A81">
              <w:t>1</w:t>
            </w:r>
            <w:r w:rsidRPr="00C611DD">
              <w:t xml:space="preserve"> (2%) </w:t>
            </w:r>
            <w:r>
              <w:t>–</w:t>
            </w:r>
            <w:r w:rsidRPr="006F3A81">
              <w:t xml:space="preserve"> отсутств</w:t>
            </w:r>
            <w:r>
              <w:t>ие вакансий</w:t>
            </w:r>
            <w:r w:rsidRPr="006F3A81">
              <w:t>;</w:t>
            </w:r>
          </w:p>
          <w:p w:rsidR="007447ED" w:rsidRPr="006F3A81" w:rsidRDefault="007447ED" w:rsidP="00923D12">
            <w:pPr>
              <w:pStyle w:val="a3"/>
              <w:ind w:left="7"/>
              <w:jc w:val="both"/>
            </w:pPr>
            <w:r w:rsidRPr="006F3A81">
              <w:t xml:space="preserve">1 </w:t>
            </w:r>
            <w:r>
              <w:t>(1</w:t>
            </w:r>
            <w:r w:rsidRPr="00C611DD">
              <w:t xml:space="preserve">%) </w:t>
            </w:r>
            <w:r w:rsidRPr="006F3A81">
              <w:t>– процентное соотношение учителей первой и высшей категории (более 80 %);</w:t>
            </w:r>
          </w:p>
          <w:p w:rsidR="007447ED" w:rsidRPr="006F3A81" w:rsidRDefault="007447ED" w:rsidP="00923D12">
            <w:pPr>
              <w:pStyle w:val="a3"/>
              <w:ind w:left="7"/>
              <w:jc w:val="both"/>
            </w:pPr>
            <w:r w:rsidRPr="006F3A81">
              <w:t xml:space="preserve">1 </w:t>
            </w:r>
            <w:r>
              <w:t>(1</w:t>
            </w:r>
            <w:r w:rsidRPr="00C611DD">
              <w:t xml:space="preserve">%) </w:t>
            </w:r>
            <w:r w:rsidRPr="006F3A81">
              <w:t>– процентное соотношение учителей, имеющих высшее и среднее специ</w:t>
            </w:r>
            <w:r>
              <w:t>альное образование (более 95 %).</w:t>
            </w:r>
          </w:p>
        </w:tc>
        <w:tc>
          <w:tcPr>
            <w:tcW w:w="1843" w:type="dxa"/>
          </w:tcPr>
          <w:p w:rsidR="007447ED" w:rsidRPr="00C611D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7ED" w:rsidRPr="00C611DD" w:rsidTr="00A473F5">
        <w:tc>
          <w:tcPr>
            <w:tcW w:w="567" w:type="dxa"/>
          </w:tcPr>
          <w:p w:rsidR="007447ED" w:rsidRPr="006E0C47" w:rsidRDefault="007447ED" w:rsidP="00923D12">
            <w:pPr>
              <w:tabs>
                <w:tab w:val="num" w:pos="720"/>
              </w:tabs>
              <w:jc w:val="center"/>
            </w:pP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Стабильность педагогического коллектива, привлечение молодых специалистов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2976" w:type="dxa"/>
          </w:tcPr>
          <w:p w:rsidR="007447ED" w:rsidRPr="006F3A81" w:rsidRDefault="007447ED" w:rsidP="00923D12">
            <w:pPr>
              <w:jc w:val="both"/>
            </w:pPr>
            <w:r w:rsidRPr="006F3A81">
              <w:t xml:space="preserve">1 </w:t>
            </w:r>
            <w:r>
              <w:t>(1</w:t>
            </w:r>
            <w:r w:rsidRPr="00C611DD">
              <w:t xml:space="preserve">%) </w:t>
            </w:r>
            <w:r w:rsidRPr="006F3A81">
              <w:t>– отсутствие текучести кадров в течение 3-х лет (за исключением отпуска по уходу за ребенком, выхода на пенсию);</w:t>
            </w:r>
          </w:p>
          <w:p w:rsidR="007447ED" w:rsidRPr="006F3A81" w:rsidRDefault="007447ED" w:rsidP="00923D12">
            <w:pPr>
              <w:tabs>
                <w:tab w:val="left" w:pos="432"/>
              </w:tabs>
              <w:jc w:val="both"/>
            </w:pPr>
            <w:r w:rsidRPr="006F3A81">
              <w:t xml:space="preserve">1 </w:t>
            </w:r>
            <w:r>
              <w:t>(1</w:t>
            </w:r>
            <w:r w:rsidRPr="00C611DD">
              <w:t xml:space="preserve">%) </w:t>
            </w:r>
            <w:r>
              <w:t>–</w:t>
            </w:r>
            <w:r w:rsidRPr="006F3A81">
              <w:t xml:space="preserve"> наличие принятых на работу молодых специалистов.</w:t>
            </w:r>
          </w:p>
        </w:tc>
        <w:tc>
          <w:tcPr>
            <w:tcW w:w="1843" w:type="dxa"/>
          </w:tcPr>
          <w:p w:rsidR="007447ED" w:rsidRPr="00C611D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7ED" w:rsidRPr="00C611DD" w:rsidTr="00A473F5">
        <w:tc>
          <w:tcPr>
            <w:tcW w:w="567" w:type="dxa"/>
          </w:tcPr>
          <w:p w:rsidR="007447ED" w:rsidRPr="006E0C47" w:rsidRDefault="007447ED" w:rsidP="00923D12">
            <w:pPr>
              <w:tabs>
                <w:tab w:val="num" w:pos="720"/>
              </w:tabs>
              <w:jc w:val="center"/>
            </w:pPr>
            <w:r>
              <w:t>18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Доля руководителей и педагогов общеобразовательных учреждений,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педагогов и руководителей (по состоянию на 31 мая предыдущего учебного года)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2976" w:type="dxa"/>
          </w:tcPr>
          <w:p w:rsidR="007447ED" w:rsidRPr="006F3A81" w:rsidRDefault="007447ED" w:rsidP="007447ED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jc w:val="both"/>
            </w:pPr>
            <w:r w:rsidRPr="006E0C47">
              <w:rPr>
                <w:lang w:val="en-US"/>
              </w:rPr>
              <w:t xml:space="preserve">(0%) </w:t>
            </w:r>
            <w:r w:rsidRPr="006F3A81">
              <w:t>– менее 100 %;</w:t>
            </w:r>
          </w:p>
          <w:p w:rsidR="007447ED" w:rsidRPr="006F3A81" w:rsidRDefault="007447ED" w:rsidP="00923D12">
            <w:pPr>
              <w:jc w:val="both"/>
            </w:pPr>
            <w:r w:rsidRPr="006F3A81">
              <w:t>1</w:t>
            </w:r>
            <w:r>
              <w:rPr>
                <w:lang w:val="en-US"/>
              </w:rPr>
              <w:t xml:space="preserve"> (2%) </w:t>
            </w:r>
            <w:r w:rsidRPr="006F3A81">
              <w:t xml:space="preserve"> – 100 %.</w:t>
            </w:r>
          </w:p>
        </w:tc>
        <w:tc>
          <w:tcPr>
            <w:tcW w:w="1843" w:type="dxa"/>
          </w:tcPr>
          <w:p w:rsidR="007447ED" w:rsidRPr="00C611D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47ED" w:rsidRPr="008E405C" w:rsidTr="00A473F5">
        <w:tc>
          <w:tcPr>
            <w:tcW w:w="567" w:type="dxa"/>
          </w:tcPr>
          <w:p w:rsidR="007447ED" w:rsidRPr="00432FBB" w:rsidRDefault="007447ED" w:rsidP="00923D12">
            <w:pPr>
              <w:tabs>
                <w:tab w:val="num" w:pos="720"/>
              </w:tabs>
              <w:jc w:val="center"/>
            </w:pPr>
            <w:r>
              <w:t>19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Исполнительская дисциплина (качественное ведение документации, своевременное предоставление материалов)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2976" w:type="dxa"/>
          </w:tcPr>
          <w:p w:rsidR="007447ED" w:rsidRDefault="007447ED" w:rsidP="00923D12">
            <w:pPr>
              <w:pStyle w:val="a3"/>
              <w:ind w:left="7"/>
              <w:jc w:val="both"/>
            </w:pPr>
            <w:r w:rsidRPr="006F3A81">
              <w:t xml:space="preserve">0 </w:t>
            </w:r>
            <w:r w:rsidRPr="008E405C">
              <w:t xml:space="preserve">(0%) </w:t>
            </w:r>
            <w:r>
              <w:t>– наличие замечаний учредителя;</w:t>
            </w:r>
          </w:p>
          <w:p w:rsidR="007447ED" w:rsidRPr="006F3A81" w:rsidRDefault="007447ED" w:rsidP="00923D12">
            <w:pPr>
              <w:pStyle w:val="a3"/>
              <w:ind w:left="7"/>
              <w:jc w:val="both"/>
            </w:pPr>
            <w:r w:rsidRPr="006F3A81">
              <w:t xml:space="preserve">1 </w:t>
            </w:r>
            <w:r w:rsidRPr="008E405C">
              <w:t xml:space="preserve">(2%) </w:t>
            </w:r>
            <w:r>
              <w:t>– отсутствие замечаний.</w:t>
            </w:r>
          </w:p>
        </w:tc>
        <w:tc>
          <w:tcPr>
            <w:tcW w:w="1843" w:type="dxa"/>
          </w:tcPr>
          <w:p w:rsidR="007447ED" w:rsidRPr="008E405C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47ED" w:rsidRPr="008E405C" w:rsidTr="00A473F5">
        <w:tc>
          <w:tcPr>
            <w:tcW w:w="567" w:type="dxa"/>
          </w:tcPr>
          <w:p w:rsidR="007447ED" w:rsidRPr="00432FBB" w:rsidRDefault="007447ED" w:rsidP="00923D12">
            <w:pPr>
              <w:tabs>
                <w:tab w:val="num" w:pos="720"/>
              </w:tabs>
              <w:jc w:val="center"/>
            </w:pPr>
            <w:r>
              <w:t>20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Обеспечение государственного общественного характера управления в учреждении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2976" w:type="dxa"/>
          </w:tcPr>
          <w:p w:rsidR="007447ED" w:rsidRPr="006F3A81" w:rsidRDefault="007447ED" w:rsidP="00923D12">
            <w:pPr>
              <w:pStyle w:val="a3"/>
              <w:ind w:left="7"/>
              <w:jc w:val="both"/>
            </w:pPr>
            <w:r w:rsidRPr="006F3A81">
              <w:t xml:space="preserve">1 </w:t>
            </w:r>
            <w:r w:rsidRPr="008E405C">
              <w:t xml:space="preserve">(1%) </w:t>
            </w:r>
            <w:r w:rsidRPr="006F3A81">
              <w:t>– наличие органов ученического самоуправления;</w:t>
            </w:r>
          </w:p>
          <w:p w:rsidR="007447ED" w:rsidRPr="006F3A81" w:rsidRDefault="007447ED" w:rsidP="00923D12">
            <w:pPr>
              <w:pStyle w:val="a3"/>
              <w:ind w:left="7"/>
              <w:jc w:val="both"/>
            </w:pPr>
            <w:r w:rsidRPr="006F3A81">
              <w:t xml:space="preserve">1 </w:t>
            </w:r>
            <w:r w:rsidRPr="008E405C">
              <w:t xml:space="preserve">(1%) </w:t>
            </w:r>
            <w:r w:rsidRPr="006F3A81">
              <w:t>– наличие органов государственно-общественного управления в соответствии с Уставом.</w:t>
            </w:r>
          </w:p>
        </w:tc>
        <w:tc>
          <w:tcPr>
            <w:tcW w:w="1843" w:type="dxa"/>
          </w:tcPr>
          <w:p w:rsidR="007447ED" w:rsidRPr="008E405C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47ED" w:rsidRPr="008E405C" w:rsidTr="00A473F5">
        <w:tc>
          <w:tcPr>
            <w:tcW w:w="567" w:type="dxa"/>
          </w:tcPr>
          <w:p w:rsidR="007447ED" w:rsidRPr="00432FBB" w:rsidRDefault="007447ED" w:rsidP="00923D12">
            <w:pPr>
              <w:tabs>
                <w:tab w:val="num" w:pos="720"/>
              </w:tabs>
              <w:jc w:val="center"/>
            </w:pPr>
            <w:r>
              <w:rPr>
                <w:lang w:val="en-US"/>
              </w:rPr>
              <w:t>2</w:t>
            </w:r>
            <w:r>
              <w:t>1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Количество реализуемых программ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0-3</w:t>
            </w:r>
          </w:p>
        </w:tc>
        <w:tc>
          <w:tcPr>
            <w:tcW w:w="2976" w:type="dxa"/>
          </w:tcPr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1 </w:t>
            </w:r>
            <w:r w:rsidRPr="008E405C">
              <w:rPr>
                <w:rFonts w:ascii="Times New Roman" w:hAnsi="Times New Roman" w:cs="Times New Roman"/>
              </w:rPr>
              <w:t xml:space="preserve">(1%) </w:t>
            </w:r>
            <w:r w:rsidRPr="006F3A81">
              <w:rPr>
                <w:rFonts w:ascii="Times New Roman" w:hAnsi="Times New Roman" w:cs="Times New Roman"/>
              </w:rPr>
              <w:t>– от 2 до 3 программ;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lastRenderedPageBreak/>
              <w:t xml:space="preserve">2 </w:t>
            </w:r>
            <w:r w:rsidRPr="008E405C">
              <w:rPr>
                <w:rFonts w:ascii="Times New Roman" w:hAnsi="Times New Roman" w:cs="Times New Roman"/>
              </w:rPr>
              <w:t xml:space="preserve">(2%) </w:t>
            </w:r>
            <w:r>
              <w:rPr>
                <w:rFonts w:ascii="Times New Roman" w:hAnsi="Times New Roman" w:cs="Times New Roman"/>
              </w:rPr>
              <w:t>– от 3 до 4</w:t>
            </w:r>
            <w:r w:rsidRPr="006F3A81">
              <w:rPr>
                <w:rFonts w:ascii="Times New Roman" w:hAnsi="Times New Roman" w:cs="Times New Roman"/>
              </w:rPr>
              <w:t xml:space="preserve"> программ;</w:t>
            </w:r>
          </w:p>
          <w:p w:rsidR="007447ED" w:rsidRPr="006F3A81" w:rsidRDefault="007447ED" w:rsidP="00923D12">
            <w:pPr>
              <w:pStyle w:val="ConsPlusNormal"/>
              <w:tabs>
                <w:tab w:val="left" w:pos="290"/>
              </w:tabs>
              <w:ind w:left="7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3 </w:t>
            </w:r>
            <w:r w:rsidRPr="00BF78E2">
              <w:rPr>
                <w:rFonts w:ascii="Times New Roman" w:hAnsi="Times New Roman" w:cs="Times New Roman"/>
              </w:rPr>
              <w:t xml:space="preserve">(3%) </w:t>
            </w:r>
            <w:r>
              <w:rPr>
                <w:rFonts w:ascii="Times New Roman" w:hAnsi="Times New Roman" w:cs="Times New Roman"/>
              </w:rPr>
              <w:t>– свыше 4</w:t>
            </w:r>
            <w:r w:rsidRPr="006F3A81">
              <w:rPr>
                <w:rFonts w:ascii="Times New Roman" w:hAnsi="Times New Roman" w:cs="Times New Roman"/>
              </w:rPr>
              <w:t xml:space="preserve"> программ.</w:t>
            </w:r>
          </w:p>
        </w:tc>
        <w:tc>
          <w:tcPr>
            <w:tcW w:w="1843" w:type="dxa"/>
          </w:tcPr>
          <w:p w:rsidR="007447ED" w:rsidRPr="008E405C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47ED" w:rsidRPr="006F3A81" w:rsidTr="00A473F5">
        <w:tc>
          <w:tcPr>
            <w:tcW w:w="567" w:type="dxa"/>
          </w:tcPr>
          <w:p w:rsidR="007447ED" w:rsidRPr="00756219" w:rsidRDefault="007447ED" w:rsidP="00923D12">
            <w:pPr>
              <w:tabs>
                <w:tab w:val="num" w:pos="720"/>
              </w:tabs>
              <w:jc w:val="center"/>
            </w:pPr>
            <w:r>
              <w:rPr>
                <w:lang w:val="en-US"/>
              </w:rPr>
              <w:lastRenderedPageBreak/>
              <w:t>2</w:t>
            </w:r>
            <w:r>
              <w:t>2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 xml:space="preserve">Выполнение руководителем особо важных поручений 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2976" w:type="dxa"/>
          </w:tcPr>
          <w:p w:rsidR="007447ED" w:rsidRPr="006F3A81" w:rsidRDefault="007447ED" w:rsidP="00923D12">
            <w:pPr>
              <w:pStyle w:val="a3"/>
              <w:ind w:left="7"/>
              <w:jc w:val="both"/>
            </w:pPr>
            <w:r w:rsidRPr="006F3A81">
              <w:t>Определяется коллегиально  комиссией управления образования</w:t>
            </w:r>
          </w:p>
        </w:tc>
        <w:tc>
          <w:tcPr>
            <w:tcW w:w="1843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7ED" w:rsidRPr="006F3A81" w:rsidTr="00A473F5">
        <w:tc>
          <w:tcPr>
            <w:tcW w:w="567" w:type="dxa"/>
          </w:tcPr>
          <w:p w:rsidR="007447ED" w:rsidRPr="006B7B01" w:rsidRDefault="007447ED" w:rsidP="00923D12">
            <w:pPr>
              <w:tabs>
                <w:tab w:val="num" w:pos="720"/>
              </w:tabs>
              <w:jc w:val="center"/>
            </w:pPr>
            <w:r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4395" w:type="dxa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объема предоставления платных образовательных услуг</w:t>
            </w:r>
          </w:p>
        </w:tc>
        <w:tc>
          <w:tcPr>
            <w:tcW w:w="1559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2976" w:type="dxa"/>
          </w:tcPr>
          <w:p w:rsidR="007447ED" w:rsidRDefault="007447ED" w:rsidP="00923D12">
            <w:pPr>
              <w:ind w:left="7"/>
              <w:jc w:val="both"/>
            </w:pPr>
            <w:r>
              <w:t>0(0%) – невыполнение;</w:t>
            </w:r>
          </w:p>
          <w:p w:rsidR="007447ED" w:rsidRPr="006F3A81" w:rsidRDefault="007447ED" w:rsidP="00923D12">
            <w:pPr>
              <w:ind w:left="7"/>
              <w:jc w:val="both"/>
            </w:pPr>
            <w:r>
              <w:t>1(3%) – выполнение</w:t>
            </w:r>
          </w:p>
        </w:tc>
        <w:tc>
          <w:tcPr>
            <w:tcW w:w="1843" w:type="dxa"/>
          </w:tcPr>
          <w:p w:rsidR="007447ED" w:rsidRPr="006F3A81" w:rsidRDefault="007447ED" w:rsidP="00923D12">
            <w:pPr>
              <w:pStyle w:val="a3"/>
              <w:ind w:left="7"/>
              <w:jc w:val="center"/>
            </w:pPr>
            <w:r>
              <w:t>3 %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a3"/>
              <w:ind w:left="7"/>
              <w:jc w:val="center"/>
            </w:pPr>
          </w:p>
        </w:tc>
      </w:tr>
      <w:tr w:rsidR="007447ED" w:rsidTr="00A473F5">
        <w:tc>
          <w:tcPr>
            <w:tcW w:w="567" w:type="dxa"/>
          </w:tcPr>
          <w:p w:rsidR="007447ED" w:rsidRDefault="007447ED" w:rsidP="00923D12">
            <w:pPr>
              <w:tabs>
                <w:tab w:val="num" w:pos="7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395" w:type="dxa"/>
          </w:tcPr>
          <w:p w:rsidR="007447ED" w:rsidRPr="00457F9D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участие руководителя в семинарах, конференциях, форумах, педагогических чтениях (выступления, организация выставок и т.д.)</w:t>
            </w:r>
          </w:p>
        </w:tc>
        <w:tc>
          <w:tcPr>
            <w:tcW w:w="1559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0-6</w:t>
            </w:r>
          </w:p>
        </w:tc>
        <w:tc>
          <w:tcPr>
            <w:tcW w:w="2976" w:type="dxa"/>
          </w:tcPr>
          <w:p w:rsidR="007447ED" w:rsidRDefault="007447ED" w:rsidP="00923D12">
            <w:pPr>
              <w:ind w:left="7"/>
              <w:jc w:val="both"/>
            </w:pPr>
            <w:r>
              <w:t>0 (0%) – неучастие;</w:t>
            </w:r>
          </w:p>
          <w:p w:rsidR="007447ED" w:rsidRDefault="007447ED" w:rsidP="007447ED">
            <w:pPr>
              <w:pStyle w:val="a3"/>
              <w:numPr>
                <w:ilvl w:val="0"/>
                <w:numId w:val="1"/>
              </w:numPr>
              <w:ind w:left="34"/>
              <w:jc w:val="both"/>
            </w:pPr>
            <w:r>
              <w:t>1 (1%) – на муниципальном уровне;</w:t>
            </w:r>
          </w:p>
          <w:p w:rsidR="007447ED" w:rsidRDefault="007447ED" w:rsidP="00923D12">
            <w:pPr>
              <w:jc w:val="both"/>
            </w:pPr>
            <w:r>
              <w:t>2 (2%) – на региональном уровне;</w:t>
            </w:r>
          </w:p>
          <w:p w:rsidR="007447ED" w:rsidRDefault="007447ED" w:rsidP="00923D12">
            <w:pPr>
              <w:jc w:val="both"/>
            </w:pPr>
            <w:r>
              <w:t>3 (3%)  - на федеральном уровне.</w:t>
            </w:r>
          </w:p>
        </w:tc>
        <w:tc>
          <w:tcPr>
            <w:tcW w:w="1843" w:type="dxa"/>
          </w:tcPr>
          <w:p w:rsidR="007447ED" w:rsidRDefault="007447ED" w:rsidP="00923D12">
            <w:pPr>
              <w:pStyle w:val="a3"/>
              <w:ind w:left="7"/>
              <w:jc w:val="center"/>
            </w:pPr>
            <w:r>
              <w:t>6 %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a3"/>
              <w:ind w:left="7"/>
              <w:jc w:val="center"/>
            </w:pPr>
          </w:p>
        </w:tc>
      </w:tr>
      <w:tr w:rsidR="007447ED" w:rsidTr="00A473F5">
        <w:tc>
          <w:tcPr>
            <w:tcW w:w="567" w:type="dxa"/>
          </w:tcPr>
          <w:p w:rsidR="007447ED" w:rsidRPr="00DE23A5" w:rsidRDefault="007447ED" w:rsidP="00923D12">
            <w:pPr>
              <w:tabs>
                <w:tab w:val="num" w:pos="720"/>
              </w:tabs>
              <w:jc w:val="center"/>
            </w:pPr>
            <w:r>
              <w:t>25</w:t>
            </w:r>
          </w:p>
        </w:tc>
        <w:tc>
          <w:tcPr>
            <w:tcW w:w="4395" w:type="dxa"/>
          </w:tcPr>
          <w:p w:rsidR="007447ED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публикаций о деятельности учреждения в СМИ, сборниках по распространению передового опыта с учетом образовательной программы учреждения</w:t>
            </w:r>
          </w:p>
        </w:tc>
        <w:tc>
          <w:tcPr>
            <w:tcW w:w="1559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0-6</w:t>
            </w:r>
          </w:p>
        </w:tc>
        <w:tc>
          <w:tcPr>
            <w:tcW w:w="2976" w:type="dxa"/>
          </w:tcPr>
          <w:p w:rsidR="007447ED" w:rsidRDefault="007447ED" w:rsidP="00923D12">
            <w:pPr>
              <w:ind w:left="7"/>
              <w:jc w:val="both"/>
            </w:pPr>
            <w:r>
              <w:t>0 (0%) – отсутствие публикаций;</w:t>
            </w:r>
          </w:p>
          <w:p w:rsidR="007447ED" w:rsidRDefault="007447ED" w:rsidP="00923D12">
            <w:pPr>
              <w:ind w:left="7"/>
              <w:jc w:val="both"/>
            </w:pPr>
            <w:r>
              <w:t>1 (1%) – на муниципальном уровне;</w:t>
            </w:r>
          </w:p>
          <w:p w:rsidR="007447ED" w:rsidRDefault="007447ED" w:rsidP="00923D12">
            <w:pPr>
              <w:ind w:left="7"/>
              <w:jc w:val="both"/>
            </w:pPr>
            <w:r>
              <w:t>2 (2%) – на региональном уровне;</w:t>
            </w:r>
          </w:p>
          <w:p w:rsidR="007447ED" w:rsidRDefault="007447ED" w:rsidP="00923D12">
            <w:pPr>
              <w:ind w:left="7"/>
              <w:jc w:val="both"/>
            </w:pPr>
            <w:r>
              <w:t>3 (3%) – на федеральном уровне.</w:t>
            </w:r>
          </w:p>
        </w:tc>
        <w:tc>
          <w:tcPr>
            <w:tcW w:w="1843" w:type="dxa"/>
          </w:tcPr>
          <w:p w:rsidR="007447ED" w:rsidRDefault="007447ED" w:rsidP="00923D12">
            <w:pPr>
              <w:pStyle w:val="a3"/>
              <w:ind w:left="7"/>
              <w:jc w:val="center"/>
            </w:pPr>
            <w:r>
              <w:t>6 %</w:t>
            </w:r>
          </w:p>
        </w:tc>
        <w:tc>
          <w:tcPr>
            <w:tcW w:w="3544" w:type="dxa"/>
          </w:tcPr>
          <w:p w:rsidR="007447ED" w:rsidRDefault="007447ED" w:rsidP="00923D12">
            <w:pPr>
              <w:pStyle w:val="a3"/>
              <w:ind w:left="7"/>
              <w:jc w:val="center"/>
            </w:pPr>
          </w:p>
        </w:tc>
      </w:tr>
      <w:tr w:rsidR="007447ED" w:rsidRPr="0047111E" w:rsidTr="00A473F5">
        <w:tc>
          <w:tcPr>
            <w:tcW w:w="567" w:type="dxa"/>
          </w:tcPr>
          <w:p w:rsidR="007447ED" w:rsidRPr="0047111E" w:rsidRDefault="007447ED" w:rsidP="00923D12">
            <w:pPr>
              <w:tabs>
                <w:tab w:val="num" w:pos="720"/>
              </w:tabs>
              <w:jc w:val="center"/>
            </w:pPr>
            <w:r w:rsidRPr="0047111E">
              <w:t>26</w:t>
            </w:r>
          </w:p>
        </w:tc>
        <w:tc>
          <w:tcPr>
            <w:tcW w:w="4395" w:type="dxa"/>
          </w:tcPr>
          <w:p w:rsidR="007447ED" w:rsidRPr="0047111E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111E">
              <w:rPr>
                <w:rFonts w:ascii="Times New Roman" w:hAnsi="Times New Roman" w:cs="Times New Roman"/>
              </w:rPr>
              <w:t>Наличие руководителей РМО в учреждении</w:t>
            </w:r>
          </w:p>
        </w:tc>
        <w:tc>
          <w:tcPr>
            <w:tcW w:w="1559" w:type="dxa"/>
          </w:tcPr>
          <w:p w:rsidR="007447ED" w:rsidRPr="0047111E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11E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2976" w:type="dxa"/>
          </w:tcPr>
          <w:p w:rsidR="007447ED" w:rsidRPr="0047111E" w:rsidRDefault="007447ED" w:rsidP="00923D12">
            <w:pPr>
              <w:ind w:left="7"/>
              <w:jc w:val="both"/>
            </w:pPr>
            <w:r w:rsidRPr="0047111E">
              <w:t>0 (0%) – отсутствие;</w:t>
            </w:r>
          </w:p>
          <w:p w:rsidR="007447ED" w:rsidRPr="0047111E" w:rsidRDefault="007447ED" w:rsidP="00923D12">
            <w:pPr>
              <w:ind w:left="7"/>
              <w:jc w:val="both"/>
            </w:pPr>
            <w:r w:rsidRPr="0047111E">
              <w:t>1 (1%) – от 1 до 2;</w:t>
            </w:r>
          </w:p>
          <w:p w:rsidR="007447ED" w:rsidRPr="0047111E" w:rsidRDefault="007447ED" w:rsidP="00923D12">
            <w:pPr>
              <w:ind w:left="7"/>
              <w:jc w:val="both"/>
            </w:pPr>
            <w:r w:rsidRPr="0047111E">
              <w:t>2 (2%) – более 2.</w:t>
            </w:r>
          </w:p>
        </w:tc>
        <w:tc>
          <w:tcPr>
            <w:tcW w:w="1843" w:type="dxa"/>
          </w:tcPr>
          <w:p w:rsidR="007447ED" w:rsidRPr="0047111E" w:rsidRDefault="007447ED" w:rsidP="00923D12">
            <w:pPr>
              <w:pStyle w:val="a3"/>
              <w:ind w:left="7"/>
              <w:jc w:val="center"/>
            </w:pPr>
            <w:r w:rsidRPr="0047111E">
              <w:t>2%</w:t>
            </w:r>
          </w:p>
        </w:tc>
        <w:tc>
          <w:tcPr>
            <w:tcW w:w="3544" w:type="dxa"/>
          </w:tcPr>
          <w:p w:rsidR="007447ED" w:rsidRPr="0047111E" w:rsidRDefault="007447ED" w:rsidP="00923D12">
            <w:pPr>
              <w:pStyle w:val="a3"/>
              <w:ind w:left="7"/>
              <w:jc w:val="center"/>
            </w:pPr>
          </w:p>
        </w:tc>
      </w:tr>
      <w:tr w:rsidR="007447ED" w:rsidRPr="00743355" w:rsidTr="00A473F5">
        <w:tc>
          <w:tcPr>
            <w:tcW w:w="567" w:type="dxa"/>
          </w:tcPr>
          <w:p w:rsidR="007447ED" w:rsidRPr="00C35A4D" w:rsidRDefault="007447ED" w:rsidP="00923D12">
            <w:pPr>
              <w:jc w:val="center"/>
            </w:pPr>
            <w:r>
              <w:t>27</w:t>
            </w:r>
          </w:p>
        </w:tc>
        <w:tc>
          <w:tcPr>
            <w:tcW w:w="4395" w:type="dxa"/>
          </w:tcPr>
          <w:p w:rsidR="007447ED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внебюджетных средств в учреждение (за исключением средств от предоставления платных образовательных услуг).</w:t>
            </w:r>
          </w:p>
        </w:tc>
        <w:tc>
          <w:tcPr>
            <w:tcW w:w="1559" w:type="dxa"/>
          </w:tcPr>
          <w:p w:rsidR="007447ED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</w:t>
            </w:r>
          </w:p>
        </w:tc>
        <w:tc>
          <w:tcPr>
            <w:tcW w:w="2976" w:type="dxa"/>
          </w:tcPr>
          <w:p w:rsidR="007447ED" w:rsidRDefault="007447ED" w:rsidP="00923D12">
            <w:pPr>
              <w:pStyle w:val="a3"/>
              <w:ind w:left="7"/>
              <w:jc w:val="both"/>
            </w:pPr>
            <w:r>
              <w:t>0 (0%) – внебюджетные средств учреждения не привлекаются;</w:t>
            </w:r>
          </w:p>
          <w:p w:rsidR="007447ED" w:rsidRDefault="007447ED" w:rsidP="00923D12">
            <w:pPr>
              <w:pStyle w:val="a3"/>
              <w:ind w:left="7"/>
              <w:jc w:val="both"/>
            </w:pPr>
            <w:r>
              <w:t>1 (1%) – привлечение спонсорских средств, благотворительной помощи;</w:t>
            </w:r>
          </w:p>
          <w:p w:rsidR="007447ED" w:rsidRPr="00005332" w:rsidRDefault="007447ED" w:rsidP="00923D12">
            <w:pPr>
              <w:pStyle w:val="a3"/>
              <w:ind w:left="7"/>
              <w:jc w:val="both"/>
            </w:pPr>
            <w:r>
              <w:t>2 (2%)  - привлечение средств от иной приносящей доход деятельности (аренда помещений, присмотр и уход за детьми за пределами рабочего времени организации и т.д.).</w:t>
            </w:r>
          </w:p>
        </w:tc>
        <w:tc>
          <w:tcPr>
            <w:tcW w:w="1843" w:type="dxa"/>
          </w:tcPr>
          <w:p w:rsidR="007447ED" w:rsidRPr="00743355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355">
              <w:rPr>
                <w:rFonts w:ascii="Times New Roman" w:hAnsi="Times New Roman" w:cs="Times New Roman"/>
              </w:rPr>
              <w:t>3 %</w:t>
            </w:r>
          </w:p>
        </w:tc>
        <w:tc>
          <w:tcPr>
            <w:tcW w:w="3544" w:type="dxa"/>
          </w:tcPr>
          <w:p w:rsidR="007447ED" w:rsidRPr="00743355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7ED" w:rsidRPr="006F3A81" w:rsidTr="007447ED">
        <w:tc>
          <w:tcPr>
            <w:tcW w:w="9497" w:type="dxa"/>
            <w:gridSpan w:val="4"/>
          </w:tcPr>
          <w:p w:rsidR="007447ED" w:rsidRPr="006F3A81" w:rsidRDefault="007447ED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A8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7447ED" w:rsidRPr="006F3A81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11E">
              <w:rPr>
                <w:rFonts w:ascii="Times New Roman" w:hAnsi="Times New Roman" w:cs="Times New Roman"/>
              </w:rPr>
              <w:t>88  %</w:t>
            </w:r>
          </w:p>
        </w:tc>
        <w:tc>
          <w:tcPr>
            <w:tcW w:w="3544" w:type="dxa"/>
          </w:tcPr>
          <w:p w:rsidR="007447ED" w:rsidRPr="0047111E" w:rsidRDefault="007447ED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7CE5" w:rsidRDefault="006C7CE5"/>
    <w:p w:rsidR="007E1795" w:rsidRDefault="007E1795"/>
    <w:p w:rsidR="00A473F5" w:rsidRPr="0047111E" w:rsidRDefault="00A473F5" w:rsidP="00A473F5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47111E">
        <w:rPr>
          <w:rFonts w:ascii="Times New Roman" w:hAnsi="Times New Roman" w:cs="Times New Roman"/>
          <w:sz w:val="28"/>
          <w:szCs w:val="28"/>
        </w:rPr>
        <w:t>Порядок расчета размера надбавки за качество выполняемых работ</w:t>
      </w:r>
    </w:p>
    <w:p w:rsidR="007E1795" w:rsidRDefault="007E1795"/>
    <w:p w:rsidR="007E1795" w:rsidRDefault="007E1795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417"/>
        <w:gridCol w:w="1778"/>
        <w:gridCol w:w="1341"/>
        <w:gridCol w:w="1636"/>
        <w:gridCol w:w="206"/>
        <w:gridCol w:w="2346"/>
        <w:gridCol w:w="631"/>
        <w:gridCol w:w="77"/>
        <w:gridCol w:w="490"/>
      </w:tblGrid>
      <w:tr w:rsidR="00A473F5" w:rsidRPr="00540F2E" w:rsidTr="00A473F5">
        <w:tc>
          <w:tcPr>
            <w:tcW w:w="709" w:type="dxa"/>
          </w:tcPr>
          <w:p w:rsidR="00A473F5" w:rsidRPr="00540F2E" w:rsidRDefault="00A473F5" w:rsidP="00923D12">
            <w:pPr>
              <w:jc w:val="center"/>
              <w:rPr>
                <w:b/>
              </w:rPr>
            </w:pPr>
            <w:r w:rsidRPr="00540F2E">
              <w:rPr>
                <w:b/>
              </w:rPr>
              <w:t>№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40F2E">
              <w:rPr>
                <w:rFonts w:ascii="Times New Roman" w:hAnsi="Times New Roman" w:cs="Times New Roman"/>
                <w:b/>
              </w:rPr>
              <w:t xml:space="preserve">Показатели эффективности деятельности </w:t>
            </w:r>
            <w:r w:rsidRPr="0047111E">
              <w:rPr>
                <w:rFonts w:ascii="Times New Roman" w:hAnsi="Times New Roman" w:cs="Times New Roman"/>
                <w:b/>
              </w:rPr>
              <w:t>общеобразовательных организаций,</w:t>
            </w:r>
            <w:r w:rsidRPr="00540F2E">
              <w:rPr>
                <w:rFonts w:ascii="Times New Roman" w:hAnsi="Times New Roman" w:cs="Times New Roman"/>
                <w:b/>
              </w:rPr>
              <w:t xml:space="preserve"> подведомственных управлению образования администрации </w:t>
            </w:r>
            <w:proofErr w:type="spellStart"/>
            <w:r w:rsidRPr="00540F2E"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 w:rsidRPr="00540F2E">
              <w:rPr>
                <w:rFonts w:ascii="Times New Roman" w:hAnsi="Times New Roman" w:cs="Times New Roman"/>
                <w:b/>
              </w:rPr>
              <w:t>-Городецкого муниципального района, и их руководителей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jc w:val="center"/>
              <w:rPr>
                <w:b/>
              </w:rPr>
            </w:pPr>
            <w:r w:rsidRPr="00540F2E">
              <w:rPr>
                <w:b/>
              </w:rPr>
              <w:t>Оценочная шкала (баллы)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923D12">
            <w:pPr>
              <w:jc w:val="center"/>
              <w:rPr>
                <w:b/>
              </w:rPr>
            </w:pPr>
            <w:r w:rsidRPr="00540F2E">
              <w:rPr>
                <w:b/>
              </w:rPr>
              <w:t>Порядок расчета (</w:t>
            </w:r>
            <w:proofErr w:type="gramStart"/>
            <w:r w:rsidRPr="00540F2E">
              <w:rPr>
                <w:b/>
              </w:rPr>
              <w:t>в</w:t>
            </w:r>
            <w:proofErr w:type="gramEnd"/>
            <w:r w:rsidRPr="00540F2E">
              <w:rPr>
                <w:b/>
              </w:rPr>
              <w:t xml:space="preserve"> % от должностного оклада)</w:t>
            </w:r>
          </w:p>
        </w:tc>
        <w:tc>
          <w:tcPr>
            <w:tcW w:w="1842" w:type="dxa"/>
            <w:gridSpan w:val="2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40F2E">
              <w:rPr>
                <w:rFonts w:ascii="Times New Roman" w:hAnsi="Times New Roman" w:cs="Times New Roman"/>
                <w:b/>
              </w:rPr>
              <w:t>Максимальный размер начислений (</w:t>
            </w:r>
            <w:proofErr w:type="gramStart"/>
            <w:r w:rsidRPr="00540F2E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540F2E">
              <w:rPr>
                <w:rFonts w:ascii="Times New Roman" w:hAnsi="Times New Roman" w:cs="Times New Roman"/>
                <w:b/>
              </w:rPr>
              <w:t xml:space="preserve"> % от должностного оклада)</w:t>
            </w:r>
          </w:p>
        </w:tc>
        <w:tc>
          <w:tcPr>
            <w:tcW w:w="3544" w:type="dxa"/>
            <w:gridSpan w:val="4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47ED">
              <w:rPr>
                <w:rFonts w:ascii="Times New Roman" w:hAnsi="Times New Roman" w:cs="Times New Roman"/>
                <w:b/>
                <w:highlight w:val="yellow"/>
              </w:rPr>
              <w:t>Подтверждающая информация</w:t>
            </w:r>
          </w:p>
        </w:tc>
      </w:tr>
      <w:tr w:rsidR="00A473F5" w:rsidRPr="00540F2E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 w:rsidRPr="009A5A9C">
              <w:t>1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 xml:space="preserve">Удовлетворенность </w:t>
            </w:r>
            <w:r>
              <w:rPr>
                <w:rFonts w:ascii="Times New Roman" w:hAnsi="Times New Roman" w:cs="Times New Roman"/>
              </w:rPr>
              <w:t>качеством услуг, предоставляемых общеобразовательными организациями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7E1795">
            <w:pPr>
              <w:pStyle w:val="a3"/>
              <w:numPr>
                <w:ilvl w:val="0"/>
                <w:numId w:val="2"/>
              </w:numPr>
              <w:jc w:val="both"/>
            </w:pPr>
            <w:r>
              <w:t>(0%) – менее 85</w:t>
            </w:r>
            <w:r w:rsidRPr="00540F2E">
              <w:t xml:space="preserve"> %.;</w:t>
            </w:r>
          </w:p>
          <w:p w:rsidR="00A473F5" w:rsidRPr="00540F2E" w:rsidRDefault="00A473F5" w:rsidP="00923D12">
            <w:pPr>
              <w:pStyle w:val="a3"/>
              <w:ind w:left="7"/>
              <w:jc w:val="both"/>
            </w:pPr>
            <w:r>
              <w:t>1 (1%)  – 85-90</w:t>
            </w:r>
            <w:r w:rsidRPr="00540F2E">
              <w:t xml:space="preserve"> %;</w:t>
            </w:r>
          </w:p>
          <w:p w:rsidR="00A473F5" w:rsidRPr="00540F2E" w:rsidRDefault="00A473F5" w:rsidP="00923D12">
            <w:pPr>
              <w:pStyle w:val="a3"/>
              <w:ind w:left="7"/>
              <w:jc w:val="both"/>
            </w:pPr>
            <w:r>
              <w:t>2 (2%)  – 90</w:t>
            </w:r>
            <w:r w:rsidRPr="00540F2E">
              <w:t xml:space="preserve"> % и более.</w:t>
            </w:r>
          </w:p>
        </w:tc>
        <w:tc>
          <w:tcPr>
            <w:tcW w:w="1842" w:type="dxa"/>
            <w:gridSpan w:val="2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>2 %</w:t>
            </w:r>
          </w:p>
        </w:tc>
        <w:tc>
          <w:tcPr>
            <w:tcW w:w="3544" w:type="dxa"/>
            <w:gridSpan w:val="4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540F2E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 w:rsidRPr="009A5A9C">
              <w:t>2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>Наличие у учреждения статуса: учебн</w:t>
            </w:r>
            <w:r>
              <w:rPr>
                <w:rFonts w:ascii="Times New Roman" w:hAnsi="Times New Roman" w:cs="Times New Roman"/>
              </w:rPr>
              <w:t xml:space="preserve">о-методической площадки, </w:t>
            </w:r>
            <w:r w:rsidRPr="00540F2E">
              <w:rPr>
                <w:rFonts w:ascii="Times New Roman" w:hAnsi="Times New Roman" w:cs="Times New Roman"/>
              </w:rPr>
              <w:t>ресурсного центра</w:t>
            </w:r>
            <w:r>
              <w:rPr>
                <w:rFonts w:ascii="Times New Roman" w:hAnsi="Times New Roman" w:cs="Times New Roman"/>
              </w:rPr>
              <w:t xml:space="preserve"> и (или) инновационной площадки.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0-6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923D12">
            <w:pPr>
              <w:pStyle w:val="a3"/>
              <w:ind w:left="7"/>
              <w:jc w:val="both"/>
            </w:pPr>
            <w:r w:rsidRPr="00540F2E">
              <w:t>0 (0%) – нет статуса;</w:t>
            </w:r>
          </w:p>
          <w:p w:rsidR="00A473F5" w:rsidRPr="00540F2E" w:rsidRDefault="00A473F5" w:rsidP="00923D12">
            <w:pPr>
              <w:pStyle w:val="a3"/>
              <w:ind w:left="7"/>
              <w:jc w:val="both"/>
            </w:pPr>
            <w:r w:rsidRPr="00540F2E">
              <w:t>1 (1%) – муниципальный уровень;</w:t>
            </w:r>
          </w:p>
          <w:p w:rsidR="00A473F5" w:rsidRDefault="00A473F5" w:rsidP="00923D12">
            <w:pPr>
              <w:pStyle w:val="a3"/>
              <w:ind w:left="7"/>
              <w:jc w:val="both"/>
            </w:pPr>
            <w:r>
              <w:t>2 (2%) – региональный уровень;</w:t>
            </w:r>
          </w:p>
          <w:p w:rsidR="00A473F5" w:rsidRPr="00540F2E" w:rsidRDefault="00A473F5" w:rsidP="00923D12">
            <w:pPr>
              <w:pStyle w:val="a3"/>
              <w:ind w:left="7"/>
              <w:jc w:val="both"/>
            </w:pPr>
            <w:r>
              <w:t>3 (3%) – представление результатов.</w:t>
            </w:r>
          </w:p>
        </w:tc>
        <w:tc>
          <w:tcPr>
            <w:tcW w:w="1842" w:type="dxa"/>
            <w:gridSpan w:val="2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40F2E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3544" w:type="dxa"/>
            <w:gridSpan w:val="4"/>
          </w:tcPr>
          <w:p w:rsidR="00A473F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540F2E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 w:rsidRPr="009A5A9C">
              <w:t>3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>Участие образовательной организации в районных, региональных, межрегиональных, федеральных мероприятиях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7E1795">
            <w:pPr>
              <w:pStyle w:val="a3"/>
              <w:numPr>
                <w:ilvl w:val="0"/>
                <w:numId w:val="3"/>
              </w:numPr>
              <w:jc w:val="both"/>
            </w:pPr>
            <w:r w:rsidRPr="00540F2E">
              <w:t>(0%) – неучастие;</w:t>
            </w:r>
          </w:p>
          <w:p w:rsidR="00A473F5" w:rsidRDefault="00A473F5" w:rsidP="00923D12">
            <w:pPr>
              <w:pStyle w:val="a3"/>
              <w:ind w:left="7"/>
              <w:jc w:val="both"/>
            </w:pPr>
            <w:r>
              <w:t>1 (1%)  - на муниципальном уровне;</w:t>
            </w:r>
          </w:p>
          <w:p w:rsidR="00A473F5" w:rsidRDefault="00A473F5" w:rsidP="00923D12">
            <w:pPr>
              <w:pStyle w:val="a3"/>
              <w:ind w:left="7"/>
              <w:jc w:val="both"/>
            </w:pPr>
            <w:r>
              <w:t>2 (2%) – на региональном уровне;</w:t>
            </w:r>
          </w:p>
          <w:p w:rsidR="00A473F5" w:rsidRPr="00540F2E" w:rsidRDefault="00A473F5" w:rsidP="007E1795">
            <w:pPr>
              <w:pStyle w:val="a3"/>
              <w:numPr>
                <w:ilvl w:val="0"/>
                <w:numId w:val="3"/>
              </w:numPr>
              <w:jc w:val="both"/>
            </w:pPr>
            <w:r>
              <w:t>(3%) – на федеральном уровне.</w:t>
            </w:r>
          </w:p>
        </w:tc>
        <w:tc>
          <w:tcPr>
            <w:tcW w:w="1842" w:type="dxa"/>
            <w:gridSpan w:val="2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>1 %</w:t>
            </w:r>
          </w:p>
        </w:tc>
        <w:tc>
          <w:tcPr>
            <w:tcW w:w="3544" w:type="dxa"/>
            <w:gridSpan w:val="4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540F2E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 w:rsidRPr="009A5A9C">
              <w:t>4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педагогов учреждения на различных семинарах, конференциях, профессиональных конкурсах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923D12">
            <w:pPr>
              <w:pStyle w:val="a3"/>
              <w:ind w:left="7"/>
              <w:jc w:val="both"/>
            </w:pPr>
            <w:r w:rsidRPr="00540F2E">
              <w:t>0 (0%) – неучастие;</w:t>
            </w:r>
          </w:p>
          <w:p w:rsidR="00A473F5" w:rsidRPr="00540F2E" w:rsidRDefault="00A473F5" w:rsidP="00923D12">
            <w:pPr>
              <w:pStyle w:val="a3"/>
              <w:ind w:left="7"/>
              <w:jc w:val="both"/>
            </w:pPr>
            <w:r w:rsidRPr="00540F2E">
              <w:t>1 (1%) –</w:t>
            </w:r>
            <w:r>
              <w:t xml:space="preserve"> на муниципальном уровне</w:t>
            </w:r>
            <w:r w:rsidRPr="00540F2E">
              <w:t>;</w:t>
            </w:r>
          </w:p>
          <w:p w:rsidR="00A473F5" w:rsidRDefault="00A473F5" w:rsidP="00923D12">
            <w:pPr>
              <w:pStyle w:val="a3"/>
              <w:ind w:left="7"/>
              <w:jc w:val="both"/>
            </w:pPr>
            <w:r>
              <w:t>2 (2</w:t>
            </w:r>
            <w:r w:rsidRPr="00540F2E">
              <w:t xml:space="preserve">%) – </w:t>
            </w:r>
            <w:r>
              <w:t>на региональном уровне;</w:t>
            </w:r>
          </w:p>
          <w:p w:rsidR="00A473F5" w:rsidRPr="00540F2E" w:rsidRDefault="00A473F5" w:rsidP="00923D12">
            <w:pPr>
              <w:pStyle w:val="a3"/>
              <w:ind w:left="7"/>
              <w:jc w:val="both"/>
            </w:pPr>
            <w:r>
              <w:t>3 (3%) – на федеральном уровне.</w:t>
            </w:r>
          </w:p>
        </w:tc>
        <w:tc>
          <w:tcPr>
            <w:tcW w:w="1842" w:type="dxa"/>
            <w:gridSpan w:val="2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40F2E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3544" w:type="dxa"/>
            <w:gridSpan w:val="4"/>
          </w:tcPr>
          <w:p w:rsidR="00A473F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540F2E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 w:rsidRPr="009A5A9C">
              <w:t>5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tabs>
                <w:tab w:val="num" w:pos="792"/>
              </w:tabs>
              <w:ind w:left="-108"/>
              <w:jc w:val="both"/>
            </w:pPr>
            <w:r w:rsidRPr="00540F2E">
              <w:t>Отсутствие обоснованных обращений граждан по поводу конфликтных ситуаций и уровень решения конфликтных ситуаций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tabs>
                <w:tab w:val="num" w:pos="612"/>
              </w:tabs>
              <w:ind w:firstLine="72"/>
              <w:jc w:val="center"/>
            </w:pPr>
            <w:r w:rsidRPr="00540F2E">
              <w:t>0-2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923D12">
            <w:pPr>
              <w:tabs>
                <w:tab w:val="num" w:pos="612"/>
              </w:tabs>
              <w:ind w:firstLine="7"/>
              <w:jc w:val="both"/>
            </w:pPr>
            <w:r w:rsidRPr="00540F2E">
              <w:t xml:space="preserve">0 </w:t>
            </w:r>
            <w:r>
              <w:t>(0%)</w:t>
            </w:r>
            <w:r w:rsidRPr="00540F2E">
              <w:t>– наличие подтвержденных обращений</w:t>
            </w:r>
            <w:r>
              <w:t>;</w:t>
            </w:r>
          </w:p>
          <w:p w:rsidR="00A473F5" w:rsidRPr="00540F2E" w:rsidRDefault="00A473F5" w:rsidP="00923D12">
            <w:pPr>
              <w:tabs>
                <w:tab w:val="num" w:pos="612"/>
              </w:tabs>
              <w:ind w:firstLine="7"/>
              <w:jc w:val="both"/>
            </w:pPr>
            <w:r w:rsidRPr="00540F2E">
              <w:t xml:space="preserve">1 </w:t>
            </w:r>
            <w:r>
              <w:t xml:space="preserve">(1%) </w:t>
            </w:r>
            <w:r w:rsidRPr="00540F2E">
              <w:t>– отсутствие обоснованных обращений в течение полугодия;</w:t>
            </w:r>
          </w:p>
          <w:p w:rsidR="00A473F5" w:rsidRPr="00540F2E" w:rsidRDefault="00A473F5" w:rsidP="00923D12">
            <w:pPr>
              <w:tabs>
                <w:tab w:val="num" w:pos="612"/>
              </w:tabs>
              <w:ind w:firstLine="7"/>
              <w:jc w:val="both"/>
            </w:pPr>
            <w:r w:rsidRPr="00540F2E">
              <w:t xml:space="preserve">2 </w:t>
            </w:r>
            <w:r>
              <w:t xml:space="preserve">(1%) </w:t>
            </w:r>
            <w:r w:rsidRPr="00540F2E">
              <w:t>– отсутствие любых обращений в течение полугодия.</w:t>
            </w:r>
          </w:p>
        </w:tc>
        <w:tc>
          <w:tcPr>
            <w:tcW w:w="1842" w:type="dxa"/>
            <w:gridSpan w:val="2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>2 %</w:t>
            </w:r>
          </w:p>
        </w:tc>
        <w:tc>
          <w:tcPr>
            <w:tcW w:w="3544" w:type="dxa"/>
            <w:gridSpan w:val="4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540F2E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 w:rsidRPr="009A5A9C">
              <w:t>6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ind w:left="-108"/>
              <w:jc w:val="both"/>
            </w:pPr>
            <w:r w:rsidRPr="00540F2E">
              <w:t xml:space="preserve">Своевременное  и качественное предоставление муниципальных услуг, в том числе в электронном виде через Единый портал </w:t>
            </w:r>
            <w:r w:rsidRPr="00540F2E">
              <w:lastRenderedPageBreak/>
              <w:t>государственных услуг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tabs>
                <w:tab w:val="num" w:pos="612"/>
              </w:tabs>
              <w:ind w:firstLine="72"/>
              <w:jc w:val="center"/>
            </w:pPr>
            <w:r w:rsidRPr="00540F2E">
              <w:lastRenderedPageBreak/>
              <w:t>0-1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7E1795">
            <w:pPr>
              <w:pStyle w:val="a3"/>
              <w:numPr>
                <w:ilvl w:val="0"/>
                <w:numId w:val="4"/>
              </w:numPr>
              <w:tabs>
                <w:tab w:val="num" w:pos="612"/>
              </w:tabs>
              <w:jc w:val="both"/>
            </w:pPr>
            <w:r>
              <w:t xml:space="preserve">(0%) </w:t>
            </w:r>
            <w:r w:rsidRPr="00540F2E">
              <w:t>– наличие замечаний</w:t>
            </w:r>
          </w:p>
          <w:p w:rsidR="00A473F5" w:rsidRPr="00540F2E" w:rsidRDefault="00A473F5" w:rsidP="00923D12">
            <w:pPr>
              <w:tabs>
                <w:tab w:val="num" w:pos="612"/>
              </w:tabs>
              <w:ind w:firstLine="7"/>
              <w:jc w:val="both"/>
            </w:pPr>
            <w:r w:rsidRPr="00540F2E">
              <w:t xml:space="preserve">1 </w:t>
            </w:r>
            <w:r>
              <w:t xml:space="preserve">(1%) </w:t>
            </w:r>
            <w:r w:rsidRPr="00540F2E">
              <w:t>– услуги предоставляются качественно и в срок</w:t>
            </w:r>
          </w:p>
        </w:tc>
        <w:tc>
          <w:tcPr>
            <w:tcW w:w="1842" w:type="dxa"/>
            <w:gridSpan w:val="2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>1 %</w:t>
            </w:r>
          </w:p>
        </w:tc>
        <w:tc>
          <w:tcPr>
            <w:tcW w:w="3544" w:type="dxa"/>
            <w:gridSpan w:val="4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FD1E11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 w:rsidRPr="009A5A9C">
              <w:lastRenderedPageBreak/>
              <w:t>7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работы официального сайта образовательной организации</w:t>
            </w:r>
            <w:r w:rsidRPr="00540F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0-4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(1%) </w:t>
            </w:r>
            <w:r w:rsidRPr="00540F2E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размещение на сайте необходимой информации о деятельности организации, соответствующей требованиям законодательства в сфере образования;</w:t>
            </w:r>
          </w:p>
          <w:p w:rsidR="00A473F5" w:rsidRPr="00540F2E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(1%) </w:t>
            </w:r>
            <w:r w:rsidRPr="00540F2E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поддержание информации на сайте в актуальном состоянии;</w:t>
            </w:r>
          </w:p>
          <w:p w:rsidR="00A473F5" w:rsidRPr="00540F2E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(1%) </w:t>
            </w:r>
            <w:r w:rsidRPr="00540F2E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выполнение функции администратора официального сайта образовательной организации.</w:t>
            </w:r>
          </w:p>
        </w:tc>
        <w:tc>
          <w:tcPr>
            <w:tcW w:w="1842" w:type="dxa"/>
            <w:gridSpan w:val="2"/>
          </w:tcPr>
          <w:p w:rsidR="00A473F5" w:rsidRPr="00FD1E11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D1E11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3544" w:type="dxa"/>
            <w:gridSpan w:val="4"/>
          </w:tcPr>
          <w:p w:rsidR="00A473F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5B0376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tabs>
                <w:tab w:val="num" w:pos="792"/>
              </w:tabs>
              <w:ind w:left="-108"/>
              <w:jc w:val="both"/>
            </w:pPr>
            <w:r w:rsidRPr="00540F2E">
              <w:t>Соблюдение техники безопасности и охраны труда (отсутствие фактов травматизма при организации образовательного процесса, отсутствие нарушений охраны труда)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tabs>
                <w:tab w:val="num" w:pos="612"/>
              </w:tabs>
              <w:ind w:firstLine="72"/>
              <w:jc w:val="center"/>
            </w:pPr>
            <w:r w:rsidRPr="00540F2E">
              <w:t>0-1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923D12">
            <w:pPr>
              <w:tabs>
                <w:tab w:val="num" w:pos="612"/>
              </w:tabs>
              <w:ind w:firstLine="72"/>
              <w:jc w:val="both"/>
            </w:pPr>
            <w:r w:rsidRPr="00540F2E">
              <w:t xml:space="preserve">0 </w:t>
            </w:r>
            <w:r>
              <w:t xml:space="preserve">(0%) </w:t>
            </w:r>
            <w:r w:rsidRPr="00540F2E">
              <w:t>– наличие фактов</w:t>
            </w:r>
            <w:r>
              <w:t>;</w:t>
            </w:r>
          </w:p>
          <w:p w:rsidR="00A473F5" w:rsidRPr="00540F2E" w:rsidRDefault="00A473F5" w:rsidP="00923D12">
            <w:pPr>
              <w:tabs>
                <w:tab w:val="num" w:pos="612"/>
              </w:tabs>
              <w:ind w:firstLine="72"/>
              <w:jc w:val="both"/>
            </w:pPr>
            <w:r w:rsidRPr="00540F2E">
              <w:t xml:space="preserve">1 </w:t>
            </w:r>
            <w:r>
              <w:t xml:space="preserve">(1%) </w:t>
            </w:r>
            <w:r w:rsidRPr="00540F2E">
              <w:t>– отсутствие нарушений</w:t>
            </w:r>
          </w:p>
        </w:tc>
        <w:tc>
          <w:tcPr>
            <w:tcW w:w="1842" w:type="dxa"/>
            <w:gridSpan w:val="2"/>
          </w:tcPr>
          <w:p w:rsidR="00A473F5" w:rsidRPr="005B0376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376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3544" w:type="dxa"/>
            <w:gridSpan w:val="4"/>
          </w:tcPr>
          <w:p w:rsidR="00A473F5" w:rsidRPr="005B0376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960AF1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 xml:space="preserve">Организация отдыха и </w:t>
            </w:r>
            <w:proofErr w:type="gramStart"/>
            <w:r w:rsidRPr="00540F2E">
              <w:rPr>
                <w:rFonts w:ascii="Times New Roman" w:hAnsi="Times New Roman" w:cs="Times New Roman"/>
              </w:rPr>
              <w:t>оздоровления</w:t>
            </w:r>
            <w:proofErr w:type="gramEnd"/>
            <w:r w:rsidRPr="00540F2E">
              <w:rPr>
                <w:rFonts w:ascii="Times New Roman" w:hAnsi="Times New Roman" w:cs="Times New Roman"/>
              </w:rPr>
              <w:t xml:space="preserve"> обучающихся в каникулярное время 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3119" w:type="dxa"/>
            <w:gridSpan w:val="2"/>
          </w:tcPr>
          <w:p w:rsidR="00A473F5" w:rsidRDefault="00A473F5" w:rsidP="00923D12">
            <w:pPr>
              <w:jc w:val="both"/>
            </w:pPr>
            <w:r w:rsidRPr="00540F2E">
              <w:t xml:space="preserve">0 </w:t>
            </w:r>
            <w:r>
              <w:t>(0%) – отсутствие;</w:t>
            </w:r>
          </w:p>
          <w:p w:rsidR="00A473F5" w:rsidRPr="00540F2E" w:rsidRDefault="00A473F5" w:rsidP="00923D12">
            <w:pPr>
              <w:pStyle w:val="a3"/>
              <w:ind w:left="7"/>
              <w:jc w:val="both"/>
            </w:pPr>
            <w:r>
              <w:t>1 (1%) – за каждый лагерь.</w:t>
            </w:r>
          </w:p>
        </w:tc>
        <w:tc>
          <w:tcPr>
            <w:tcW w:w="1842" w:type="dxa"/>
            <w:gridSpan w:val="2"/>
          </w:tcPr>
          <w:p w:rsidR="00A473F5" w:rsidRPr="00960AF1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960A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60AF1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3544" w:type="dxa"/>
            <w:gridSpan w:val="4"/>
          </w:tcPr>
          <w:p w:rsidR="00A473F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BB4972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tabs>
                <w:tab w:val="num" w:pos="792"/>
              </w:tabs>
              <w:ind w:left="-108"/>
              <w:jc w:val="both"/>
            </w:pPr>
            <w:proofErr w:type="gramStart"/>
            <w:r w:rsidRPr="00540F2E">
              <w:t xml:space="preserve">Обеспечение участия обучающихся </w:t>
            </w:r>
            <w:r>
              <w:t>в районных спортивных соревнованиях.</w:t>
            </w:r>
            <w:proofErr w:type="gramEnd"/>
          </w:p>
        </w:tc>
        <w:tc>
          <w:tcPr>
            <w:tcW w:w="1417" w:type="dxa"/>
          </w:tcPr>
          <w:p w:rsidR="00A473F5" w:rsidRPr="00540F2E" w:rsidRDefault="00A473F5" w:rsidP="00923D12">
            <w:pPr>
              <w:tabs>
                <w:tab w:val="num" w:pos="612"/>
              </w:tabs>
              <w:ind w:firstLine="7"/>
              <w:jc w:val="center"/>
            </w:pPr>
            <w:r w:rsidRPr="00540F2E">
              <w:t>0-2</w:t>
            </w:r>
          </w:p>
        </w:tc>
        <w:tc>
          <w:tcPr>
            <w:tcW w:w="3119" w:type="dxa"/>
            <w:gridSpan w:val="2"/>
          </w:tcPr>
          <w:p w:rsidR="00A473F5" w:rsidRPr="00960AF1" w:rsidRDefault="00A473F5" w:rsidP="00923D12">
            <w:pPr>
              <w:tabs>
                <w:tab w:val="num" w:pos="612"/>
              </w:tabs>
              <w:ind w:firstLine="7"/>
              <w:jc w:val="both"/>
            </w:pPr>
            <w:r w:rsidRPr="00960AF1">
              <w:t xml:space="preserve">0 </w:t>
            </w:r>
            <w:r>
              <w:t>(0%) – неучастие</w:t>
            </w:r>
            <w:r w:rsidRPr="00960AF1">
              <w:t>;</w:t>
            </w:r>
          </w:p>
          <w:p w:rsidR="00A473F5" w:rsidRPr="00960AF1" w:rsidRDefault="00A473F5" w:rsidP="00923D12">
            <w:pPr>
              <w:tabs>
                <w:tab w:val="num" w:pos="612"/>
              </w:tabs>
              <w:ind w:firstLine="7"/>
              <w:jc w:val="both"/>
            </w:pPr>
            <w:r w:rsidRPr="00960AF1">
              <w:t xml:space="preserve">1 </w:t>
            </w:r>
            <w:r>
              <w:t>(1%) – до 50%</w:t>
            </w:r>
            <w:r w:rsidRPr="00960AF1">
              <w:t>;</w:t>
            </w:r>
          </w:p>
          <w:p w:rsidR="00A473F5" w:rsidRPr="00960AF1" w:rsidRDefault="00A473F5" w:rsidP="00923D12">
            <w:pPr>
              <w:tabs>
                <w:tab w:val="num" w:pos="612"/>
              </w:tabs>
              <w:ind w:firstLine="7"/>
              <w:jc w:val="both"/>
              <w:rPr>
                <w:b/>
              </w:rPr>
            </w:pPr>
            <w:r w:rsidRPr="00960AF1">
              <w:t xml:space="preserve">2 </w:t>
            </w:r>
            <w:r>
              <w:t>(2%) – охват от 50</w:t>
            </w:r>
            <w:r w:rsidRPr="00960AF1">
              <w:t xml:space="preserve"> до 100 %.</w:t>
            </w:r>
          </w:p>
        </w:tc>
        <w:tc>
          <w:tcPr>
            <w:tcW w:w="1842" w:type="dxa"/>
            <w:gridSpan w:val="2"/>
          </w:tcPr>
          <w:p w:rsidR="00A473F5" w:rsidRPr="00BB4972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972">
              <w:rPr>
                <w:rFonts w:ascii="Times New Roman" w:hAnsi="Times New Roman" w:cs="Times New Roman"/>
              </w:rPr>
              <w:t>2 %</w:t>
            </w:r>
          </w:p>
        </w:tc>
        <w:tc>
          <w:tcPr>
            <w:tcW w:w="3544" w:type="dxa"/>
            <w:gridSpan w:val="4"/>
          </w:tcPr>
          <w:p w:rsidR="00A473F5" w:rsidRPr="00BB4972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955625" w:rsidTr="00A473F5">
        <w:tc>
          <w:tcPr>
            <w:tcW w:w="709" w:type="dxa"/>
          </w:tcPr>
          <w:p w:rsidR="00A473F5" w:rsidRPr="00955625" w:rsidRDefault="00A473F5" w:rsidP="00923D12">
            <w:pPr>
              <w:jc w:val="center"/>
            </w:pPr>
            <w:r>
              <w:t>11</w:t>
            </w:r>
          </w:p>
        </w:tc>
        <w:tc>
          <w:tcPr>
            <w:tcW w:w="4253" w:type="dxa"/>
          </w:tcPr>
          <w:p w:rsidR="00A473F5" w:rsidRPr="00955625" w:rsidRDefault="00A473F5" w:rsidP="00923D12">
            <w:pPr>
              <w:tabs>
                <w:tab w:val="num" w:pos="792"/>
              </w:tabs>
              <w:ind w:left="-108"/>
              <w:jc w:val="both"/>
              <w:rPr>
                <w:color w:val="000000"/>
              </w:rPr>
            </w:pPr>
            <w:r w:rsidRPr="00955625">
              <w:rPr>
                <w:color w:val="000000"/>
              </w:rPr>
              <w:t xml:space="preserve">Динамика правонарушений, в </w:t>
            </w:r>
            <w:proofErr w:type="spellStart"/>
            <w:r w:rsidRPr="00955625">
              <w:rPr>
                <w:color w:val="000000"/>
              </w:rPr>
              <w:t>т.ч</w:t>
            </w:r>
            <w:proofErr w:type="spellEnd"/>
            <w:r w:rsidRPr="00955625">
              <w:rPr>
                <w:color w:val="000000"/>
              </w:rPr>
              <w:t xml:space="preserve">. снижение количества обучающихся, состоящих на учете в комиссии по делам несовершеннолетних, отсутствие преступлений и правонарушений, совершенных </w:t>
            </w:r>
            <w:proofErr w:type="gramStart"/>
            <w:r w:rsidRPr="00955625">
              <w:rPr>
                <w:color w:val="000000"/>
              </w:rPr>
              <w:t>обучающимися</w:t>
            </w:r>
            <w:proofErr w:type="gramEnd"/>
          </w:p>
        </w:tc>
        <w:tc>
          <w:tcPr>
            <w:tcW w:w="1417" w:type="dxa"/>
          </w:tcPr>
          <w:p w:rsidR="00A473F5" w:rsidRPr="0095562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625">
              <w:rPr>
                <w:rFonts w:ascii="Times New Roman" w:hAnsi="Times New Roman" w:cs="Times New Roman"/>
              </w:rPr>
              <w:t>0-3</w:t>
            </w:r>
          </w:p>
        </w:tc>
        <w:tc>
          <w:tcPr>
            <w:tcW w:w="3119" w:type="dxa"/>
            <w:gridSpan w:val="2"/>
          </w:tcPr>
          <w:p w:rsidR="00A473F5" w:rsidRPr="00955625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5625">
              <w:rPr>
                <w:rFonts w:ascii="Times New Roman" w:hAnsi="Times New Roman" w:cs="Times New Roman"/>
              </w:rPr>
              <w:t>1 (1%) – от 7 и более обучающихся;</w:t>
            </w:r>
          </w:p>
          <w:p w:rsidR="00A473F5" w:rsidRPr="00955625" w:rsidRDefault="00A473F5" w:rsidP="007E1795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955625">
              <w:rPr>
                <w:rFonts w:ascii="Times New Roman" w:hAnsi="Times New Roman" w:cs="Times New Roman"/>
              </w:rPr>
              <w:t>(2%) – от 1 до 7 обучающихся;</w:t>
            </w:r>
          </w:p>
          <w:p w:rsidR="00A473F5" w:rsidRPr="00955625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5625">
              <w:rPr>
                <w:rFonts w:ascii="Times New Roman" w:hAnsi="Times New Roman" w:cs="Times New Roman"/>
              </w:rPr>
              <w:t>3 (3%) – отсутствие обучающихся, состоящих на учете в комиссии по делам несовершеннолетних.</w:t>
            </w:r>
          </w:p>
        </w:tc>
        <w:tc>
          <w:tcPr>
            <w:tcW w:w="1842" w:type="dxa"/>
            <w:gridSpan w:val="2"/>
          </w:tcPr>
          <w:p w:rsidR="00A473F5" w:rsidRPr="0095562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625">
              <w:rPr>
                <w:rFonts w:ascii="Times New Roman" w:hAnsi="Times New Roman" w:cs="Times New Roman"/>
              </w:rPr>
              <w:t>3 %</w:t>
            </w:r>
          </w:p>
        </w:tc>
        <w:tc>
          <w:tcPr>
            <w:tcW w:w="3544" w:type="dxa"/>
            <w:gridSpan w:val="4"/>
          </w:tcPr>
          <w:p w:rsidR="00A473F5" w:rsidRPr="0095562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96482D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>
              <w:t>12</w:t>
            </w:r>
          </w:p>
        </w:tc>
        <w:tc>
          <w:tcPr>
            <w:tcW w:w="4253" w:type="dxa"/>
          </w:tcPr>
          <w:p w:rsidR="00A473F5" w:rsidRPr="00973012" w:rsidRDefault="00A473F5" w:rsidP="00923D12">
            <w:pPr>
              <w:tabs>
                <w:tab w:val="num" w:pos="792"/>
              </w:tabs>
              <w:ind w:left="-108"/>
              <w:jc w:val="both"/>
              <w:rPr>
                <w:color w:val="000000"/>
              </w:rPr>
            </w:pPr>
            <w:r w:rsidRPr="00973012">
              <w:rPr>
                <w:color w:val="000000"/>
              </w:rPr>
              <w:t>Доля выпускников, сдавших единый государственный экзамен по русскому языку, в общей численности выпускников, сдававших единый государственный экзамен по русскому языку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 xml:space="preserve">(0%) </w:t>
            </w:r>
            <w:r w:rsidRPr="00540F2E">
              <w:rPr>
                <w:rFonts w:ascii="Times New Roman" w:hAnsi="Times New Roman" w:cs="Times New Roman"/>
              </w:rPr>
              <w:t>– менее 100%;</w:t>
            </w:r>
          </w:p>
          <w:p w:rsidR="00A473F5" w:rsidRPr="00540F2E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(1%) </w:t>
            </w:r>
            <w:r w:rsidRPr="00540F2E">
              <w:rPr>
                <w:rFonts w:ascii="Times New Roman" w:hAnsi="Times New Roman" w:cs="Times New Roman"/>
              </w:rPr>
              <w:t>– 100 %.</w:t>
            </w:r>
          </w:p>
        </w:tc>
        <w:tc>
          <w:tcPr>
            <w:tcW w:w="1842" w:type="dxa"/>
            <w:gridSpan w:val="2"/>
          </w:tcPr>
          <w:p w:rsidR="00A473F5" w:rsidRPr="0096482D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82D">
              <w:rPr>
                <w:rFonts w:ascii="Times New Roman" w:hAnsi="Times New Roman" w:cs="Times New Roman"/>
              </w:rPr>
              <w:t>1 %</w:t>
            </w:r>
          </w:p>
        </w:tc>
        <w:tc>
          <w:tcPr>
            <w:tcW w:w="3544" w:type="dxa"/>
            <w:gridSpan w:val="4"/>
          </w:tcPr>
          <w:p w:rsidR="00A473F5" w:rsidRPr="0096482D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72106B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>
              <w:t>13</w:t>
            </w:r>
          </w:p>
        </w:tc>
        <w:tc>
          <w:tcPr>
            <w:tcW w:w="4253" w:type="dxa"/>
          </w:tcPr>
          <w:p w:rsidR="00A473F5" w:rsidRPr="00973012" w:rsidRDefault="00A473F5" w:rsidP="00923D12">
            <w:pPr>
              <w:tabs>
                <w:tab w:val="num" w:pos="792"/>
              </w:tabs>
              <w:ind w:left="-108"/>
              <w:jc w:val="both"/>
              <w:rPr>
                <w:color w:val="000000"/>
              </w:rPr>
            </w:pPr>
            <w:r w:rsidRPr="00973012">
              <w:rPr>
                <w:color w:val="000000"/>
              </w:rPr>
              <w:t xml:space="preserve">Доля выпускников, сдавших единый государственный экзамен по математике, в общей численности выпускников, сдававших единый государственный экзамен по </w:t>
            </w:r>
            <w:r w:rsidRPr="00973012">
              <w:rPr>
                <w:color w:val="000000"/>
              </w:rPr>
              <w:lastRenderedPageBreak/>
              <w:t>математике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lastRenderedPageBreak/>
              <w:t>0-1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 xml:space="preserve">(0%) </w:t>
            </w:r>
            <w:r w:rsidRPr="00540F2E">
              <w:rPr>
                <w:rFonts w:ascii="Times New Roman" w:hAnsi="Times New Roman" w:cs="Times New Roman"/>
              </w:rPr>
              <w:t>– менее 100%;</w:t>
            </w:r>
          </w:p>
          <w:p w:rsidR="00A473F5" w:rsidRPr="00540F2E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(1%) </w:t>
            </w:r>
            <w:r w:rsidRPr="00540F2E">
              <w:rPr>
                <w:rFonts w:ascii="Times New Roman" w:hAnsi="Times New Roman" w:cs="Times New Roman"/>
              </w:rPr>
              <w:t>– 100 %.</w:t>
            </w:r>
          </w:p>
        </w:tc>
        <w:tc>
          <w:tcPr>
            <w:tcW w:w="1842" w:type="dxa"/>
            <w:gridSpan w:val="2"/>
          </w:tcPr>
          <w:p w:rsidR="00A473F5" w:rsidRPr="0072106B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106B">
              <w:rPr>
                <w:rFonts w:ascii="Times New Roman" w:hAnsi="Times New Roman" w:cs="Times New Roman"/>
              </w:rPr>
              <w:t>1 %</w:t>
            </w:r>
          </w:p>
        </w:tc>
        <w:tc>
          <w:tcPr>
            <w:tcW w:w="3544" w:type="dxa"/>
            <w:gridSpan w:val="4"/>
          </w:tcPr>
          <w:p w:rsidR="00A473F5" w:rsidRPr="0072106B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72106B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>
              <w:lastRenderedPageBreak/>
              <w:t>14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>Доля выпускников, получивших аттестат об основном общем образовании, в общей численности выпускников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(0%) –</w:t>
            </w:r>
            <w:r w:rsidRPr="00540F2E">
              <w:rPr>
                <w:rFonts w:ascii="Times New Roman" w:hAnsi="Times New Roman" w:cs="Times New Roman"/>
              </w:rPr>
              <w:t>менее 100%;</w:t>
            </w:r>
          </w:p>
          <w:p w:rsidR="00A473F5" w:rsidRPr="00540F2E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0F2E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(1%) </w:t>
            </w:r>
            <w:r w:rsidRPr="00540F2E">
              <w:rPr>
                <w:rFonts w:ascii="Times New Roman" w:hAnsi="Times New Roman" w:cs="Times New Roman"/>
              </w:rPr>
              <w:t>– 100%.</w:t>
            </w:r>
          </w:p>
        </w:tc>
        <w:tc>
          <w:tcPr>
            <w:tcW w:w="1842" w:type="dxa"/>
            <w:gridSpan w:val="2"/>
          </w:tcPr>
          <w:p w:rsidR="00A473F5" w:rsidRPr="0072106B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106B">
              <w:rPr>
                <w:rFonts w:ascii="Times New Roman" w:hAnsi="Times New Roman" w:cs="Times New Roman"/>
              </w:rPr>
              <w:t>1 %</w:t>
            </w:r>
          </w:p>
        </w:tc>
        <w:tc>
          <w:tcPr>
            <w:tcW w:w="3544" w:type="dxa"/>
            <w:gridSpan w:val="4"/>
          </w:tcPr>
          <w:p w:rsidR="00A473F5" w:rsidRPr="0072106B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72106B" w:rsidTr="00A473F5">
        <w:tc>
          <w:tcPr>
            <w:tcW w:w="709" w:type="dxa"/>
          </w:tcPr>
          <w:p w:rsidR="00A473F5" w:rsidRDefault="00A473F5" w:rsidP="00923D12">
            <w:pPr>
              <w:jc w:val="center"/>
            </w:pPr>
            <w:r>
              <w:t>15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  11-х классов, преодолевших минимальный порог при проведении ЕГЭ по предметам по выбору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3119" w:type="dxa"/>
            <w:gridSpan w:val="2"/>
          </w:tcPr>
          <w:p w:rsidR="00A473F5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(0%) – менее 100 %;</w:t>
            </w:r>
          </w:p>
          <w:p w:rsidR="00A473F5" w:rsidRPr="00540F2E" w:rsidRDefault="00A473F5" w:rsidP="00923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(1 %) – 100 %.</w:t>
            </w:r>
          </w:p>
        </w:tc>
        <w:tc>
          <w:tcPr>
            <w:tcW w:w="1842" w:type="dxa"/>
            <w:gridSpan w:val="2"/>
          </w:tcPr>
          <w:p w:rsidR="00A473F5" w:rsidRPr="0072106B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3544" w:type="dxa"/>
            <w:gridSpan w:val="4"/>
          </w:tcPr>
          <w:p w:rsidR="00A473F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955625" w:rsidTr="00A473F5">
        <w:tc>
          <w:tcPr>
            <w:tcW w:w="709" w:type="dxa"/>
          </w:tcPr>
          <w:p w:rsidR="00A473F5" w:rsidRPr="00955625" w:rsidRDefault="00A473F5" w:rsidP="00923D12">
            <w:pPr>
              <w:jc w:val="center"/>
            </w:pPr>
            <w:r>
              <w:t>16</w:t>
            </w:r>
          </w:p>
        </w:tc>
        <w:tc>
          <w:tcPr>
            <w:tcW w:w="4253" w:type="dxa"/>
          </w:tcPr>
          <w:p w:rsidR="00A473F5" w:rsidRPr="00955625" w:rsidRDefault="00A473F5" w:rsidP="00923D12">
            <w:pPr>
              <w:tabs>
                <w:tab w:val="num" w:pos="792"/>
              </w:tabs>
              <w:ind w:left="-108"/>
              <w:jc w:val="both"/>
            </w:pPr>
            <w:r w:rsidRPr="00955625">
              <w:t>Участие общеобразовательного учреждения в олимпиадах</w:t>
            </w:r>
          </w:p>
        </w:tc>
        <w:tc>
          <w:tcPr>
            <w:tcW w:w="1417" w:type="dxa"/>
          </w:tcPr>
          <w:p w:rsidR="00A473F5" w:rsidRPr="00955625" w:rsidRDefault="00A473F5" w:rsidP="00923D12">
            <w:pPr>
              <w:tabs>
                <w:tab w:val="num" w:pos="612"/>
              </w:tabs>
              <w:ind w:firstLine="72"/>
              <w:jc w:val="center"/>
            </w:pPr>
          </w:p>
        </w:tc>
        <w:tc>
          <w:tcPr>
            <w:tcW w:w="3119" w:type="dxa"/>
            <w:gridSpan w:val="2"/>
          </w:tcPr>
          <w:p w:rsidR="00A473F5" w:rsidRPr="00955625" w:rsidRDefault="00A473F5" w:rsidP="00923D12">
            <w:pPr>
              <w:tabs>
                <w:tab w:val="num" w:pos="612"/>
              </w:tabs>
              <w:ind w:firstLine="7"/>
              <w:jc w:val="both"/>
            </w:pPr>
            <w:r w:rsidRPr="00955625">
              <w:t>0% – отсутствие участия;</w:t>
            </w:r>
          </w:p>
          <w:p w:rsidR="00A473F5" w:rsidRPr="00955625" w:rsidRDefault="00A473F5" w:rsidP="00923D12">
            <w:pPr>
              <w:tabs>
                <w:tab w:val="num" w:pos="612"/>
              </w:tabs>
              <w:jc w:val="both"/>
            </w:pPr>
            <w:r w:rsidRPr="00955625">
              <w:t>1% – участие в школьном этапе 100%;</w:t>
            </w:r>
          </w:p>
          <w:p w:rsidR="00A473F5" w:rsidRPr="00955625" w:rsidRDefault="00A473F5" w:rsidP="00923D12">
            <w:pPr>
              <w:tabs>
                <w:tab w:val="num" w:pos="612"/>
              </w:tabs>
              <w:ind w:firstLine="7"/>
              <w:jc w:val="both"/>
            </w:pPr>
            <w:r w:rsidRPr="00955625">
              <w:t>1% – наличие победителей и призеров на муниципальном этапе;</w:t>
            </w:r>
          </w:p>
          <w:p w:rsidR="00A473F5" w:rsidRPr="00955625" w:rsidRDefault="00A473F5" w:rsidP="00923D12">
            <w:pPr>
              <w:tabs>
                <w:tab w:val="num" w:pos="612"/>
              </w:tabs>
              <w:ind w:firstLine="7"/>
              <w:jc w:val="both"/>
            </w:pPr>
            <w:r w:rsidRPr="00955625">
              <w:t>0,5% – за каждого победителя и призера регионального этапа;</w:t>
            </w:r>
          </w:p>
          <w:p w:rsidR="00A473F5" w:rsidRPr="00955625" w:rsidRDefault="00A473F5" w:rsidP="00923D12">
            <w:pPr>
              <w:tabs>
                <w:tab w:val="num" w:pos="612"/>
              </w:tabs>
              <w:ind w:firstLine="7"/>
              <w:jc w:val="both"/>
            </w:pPr>
            <w:r w:rsidRPr="00955625">
              <w:t>1% – за каждого победители и призера всероссийского этапа.</w:t>
            </w:r>
          </w:p>
        </w:tc>
        <w:tc>
          <w:tcPr>
            <w:tcW w:w="1842" w:type="dxa"/>
            <w:gridSpan w:val="2"/>
          </w:tcPr>
          <w:p w:rsidR="00A473F5" w:rsidRPr="0095562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625">
              <w:rPr>
                <w:rFonts w:ascii="Times New Roman" w:hAnsi="Times New Roman" w:cs="Times New Roman"/>
              </w:rPr>
              <w:t>до 20 %</w:t>
            </w:r>
          </w:p>
        </w:tc>
        <w:tc>
          <w:tcPr>
            <w:tcW w:w="3544" w:type="dxa"/>
            <w:gridSpan w:val="4"/>
          </w:tcPr>
          <w:p w:rsidR="00A473F5" w:rsidRPr="0095562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640BF4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>
              <w:t>17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tabs>
                <w:tab w:val="num" w:pos="792"/>
              </w:tabs>
              <w:ind w:left="-108"/>
              <w:jc w:val="both"/>
            </w:pPr>
            <w:r w:rsidRPr="00973012">
              <w:t>Наличие медалистов, 90-100-бальников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tabs>
                <w:tab w:val="num" w:pos="612"/>
              </w:tabs>
              <w:ind w:firstLine="72"/>
              <w:jc w:val="center"/>
            </w:pPr>
            <w:r w:rsidRPr="00540F2E">
              <w:t>0-2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923D12">
            <w:pPr>
              <w:tabs>
                <w:tab w:val="num" w:pos="612"/>
              </w:tabs>
              <w:ind w:firstLine="7"/>
              <w:jc w:val="both"/>
            </w:pPr>
            <w:r w:rsidRPr="00540F2E">
              <w:t xml:space="preserve">0 </w:t>
            </w:r>
            <w:r>
              <w:t xml:space="preserve">(0%) </w:t>
            </w:r>
            <w:r w:rsidRPr="00540F2E">
              <w:t>– отсутствие;</w:t>
            </w:r>
          </w:p>
          <w:p w:rsidR="00A473F5" w:rsidRPr="00540F2E" w:rsidRDefault="00A473F5" w:rsidP="00923D12">
            <w:pPr>
              <w:tabs>
                <w:tab w:val="num" w:pos="612"/>
              </w:tabs>
              <w:ind w:firstLine="7"/>
              <w:jc w:val="both"/>
            </w:pPr>
            <w:r w:rsidRPr="00540F2E">
              <w:t xml:space="preserve">1 </w:t>
            </w:r>
            <w:r>
              <w:t xml:space="preserve">(1%) </w:t>
            </w:r>
            <w:r w:rsidRPr="00540F2E">
              <w:t xml:space="preserve">– наличие медалистов </w:t>
            </w:r>
            <w:r>
              <w:t xml:space="preserve">или </w:t>
            </w:r>
            <w:proofErr w:type="spellStart"/>
            <w:r>
              <w:t>высокобальников</w:t>
            </w:r>
            <w:proofErr w:type="spellEnd"/>
            <w:r w:rsidRPr="00540F2E">
              <w:t>;</w:t>
            </w:r>
          </w:p>
          <w:p w:rsidR="00A473F5" w:rsidRPr="00540F2E" w:rsidRDefault="00A473F5" w:rsidP="00923D12">
            <w:pPr>
              <w:tabs>
                <w:tab w:val="num" w:pos="612"/>
              </w:tabs>
              <w:ind w:firstLine="7"/>
              <w:jc w:val="both"/>
            </w:pPr>
            <w:r w:rsidRPr="00540F2E">
              <w:t xml:space="preserve">2 </w:t>
            </w:r>
            <w:r>
              <w:t xml:space="preserve">(2%) – наличие </w:t>
            </w:r>
            <w:r w:rsidRPr="00540F2E">
              <w:t>100-бальников в учреждении.</w:t>
            </w:r>
          </w:p>
        </w:tc>
        <w:tc>
          <w:tcPr>
            <w:tcW w:w="1842" w:type="dxa"/>
            <w:gridSpan w:val="2"/>
          </w:tcPr>
          <w:p w:rsidR="00A473F5" w:rsidRPr="00640BF4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BF4">
              <w:rPr>
                <w:rFonts w:ascii="Times New Roman" w:hAnsi="Times New Roman" w:cs="Times New Roman"/>
              </w:rPr>
              <w:t>2 %</w:t>
            </w:r>
          </w:p>
        </w:tc>
        <w:tc>
          <w:tcPr>
            <w:tcW w:w="3544" w:type="dxa"/>
            <w:gridSpan w:val="4"/>
          </w:tcPr>
          <w:p w:rsidR="00A473F5" w:rsidRPr="00640BF4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955625" w:rsidTr="00A473F5">
        <w:tc>
          <w:tcPr>
            <w:tcW w:w="709" w:type="dxa"/>
          </w:tcPr>
          <w:p w:rsidR="00A473F5" w:rsidRPr="00955625" w:rsidRDefault="00A473F5" w:rsidP="00923D12">
            <w:pPr>
              <w:jc w:val="center"/>
            </w:pPr>
            <w:r>
              <w:t>18</w:t>
            </w:r>
          </w:p>
        </w:tc>
        <w:tc>
          <w:tcPr>
            <w:tcW w:w="4253" w:type="dxa"/>
          </w:tcPr>
          <w:p w:rsidR="00A473F5" w:rsidRPr="00955625" w:rsidRDefault="00A473F5" w:rsidP="00923D12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</w:rPr>
            </w:pPr>
            <w:r w:rsidRPr="00955625">
              <w:rPr>
                <w:rFonts w:ascii="Times New Roman" w:hAnsi="Times New Roman" w:cs="Times New Roman"/>
              </w:rPr>
              <w:t xml:space="preserve">Доля обучающихся в возрасте от 5 до 18 лет, охваченных дополнительным образованием (техническая и </w:t>
            </w:r>
            <w:proofErr w:type="gramStart"/>
            <w:r w:rsidRPr="00955625">
              <w:rPr>
                <w:rFonts w:ascii="Times New Roman" w:hAnsi="Times New Roman" w:cs="Times New Roman"/>
              </w:rPr>
              <w:t>естественно-научная</w:t>
            </w:r>
            <w:proofErr w:type="gramEnd"/>
            <w:r w:rsidRPr="00955625">
              <w:rPr>
                <w:rFonts w:ascii="Times New Roman" w:hAnsi="Times New Roman" w:cs="Times New Roman"/>
              </w:rPr>
              <w:t xml:space="preserve"> направленность)</w:t>
            </w:r>
          </w:p>
        </w:tc>
        <w:tc>
          <w:tcPr>
            <w:tcW w:w="1417" w:type="dxa"/>
          </w:tcPr>
          <w:p w:rsidR="00A473F5" w:rsidRPr="0095562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625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3119" w:type="dxa"/>
            <w:gridSpan w:val="2"/>
          </w:tcPr>
          <w:p w:rsidR="00A473F5" w:rsidRPr="00955625" w:rsidRDefault="00A473F5" w:rsidP="00923D12">
            <w:pPr>
              <w:pStyle w:val="ConsPlusNormal"/>
              <w:rPr>
                <w:rFonts w:ascii="Times New Roman" w:hAnsi="Times New Roman" w:cs="Times New Roman"/>
              </w:rPr>
            </w:pPr>
            <w:r w:rsidRPr="00955625">
              <w:rPr>
                <w:rFonts w:ascii="Times New Roman" w:hAnsi="Times New Roman" w:cs="Times New Roman"/>
              </w:rPr>
              <w:t>0 (0%) – невыполнение;</w:t>
            </w:r>
          </w:p>
          <w:p w:rsidR="00A473F5" w:rsidRPr="00955625" w:rsidRDefault="00A473F5" w:rsidP="00923D12">
            <w:pPr>
              <w:pStyle w:val="ConsPlusNormal"/>
              <w:rPr>
                <w:rFonts w:ascii="Times New Roman" w:hAnsi="Times New Roman" w:cs="Times New Roman"/>
              </w:rPr>
            </w:pPr>
            <w:r w:rsidRPr="00955625">
              <w:rPr>
                <w:rFonts w:ascii="Times New Roman" w:hAnsi="Times New Roman" w:cs="Times New Roman"/>
              </w:rPr>
              <w:t>1 (1%) – выполнение.</w:t>
            </w:r>
          </w:p>
        </w:tc>
        <w:tc>
          <w:tcPr>
            <w:tcW w:w="1842" w:type="dxa"/>
            <w:gridSpan w:val="2"/>
          </w:tcPr>
          <w:p w:rsidR="00A473F5" w:rsidRPr="0095562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625">
              <w:rPr>
                <w:rFonts w:ascii="Times New Roman" w:hAnsi="Times New Roman" w:cs="Times New Roman"/>
              </w:rPr>
              <w:t>1 %</w:t>
            </w:r>
          </w:p>
        </w:tc>
        <w:tc>
          <w:tcPr>
            <w:tcW w:w="3544" w:type="dxa"/>
            <w:gridSpan w:val="4"/>
          </w:tcPr>
          <w:p w:rsidR="00A473F5" w:rsidRPr="0095562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FD2324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>
              <w:t>19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tabs>
                <w:tab w:val="num" w:pos="792"/>
              </w:tabs>
              <w:ind w:left="-108"/>
              <w:jc w:val="both"/>
            </w:pPr>
            <w:r w:rsidRPr="00540F2E">
              <w:t>Отсутствие предписаний со стороны контролирующих органов к ведению нормативно-правовой базы для функционирования и развития учреждения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tabs>
                <w:tab w:val="num" w:pos="612"/>
              </w:tabs>
              <w:ind w:firstLine="72"/>
              <w:jc w:val="center"/>
            </w:pPr>
            <w:r w:rsidRPr="00540F2E">
              <w:t>0-1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923D12">
            <w:pPr>
              <w:tabs>
                <w:tab w:val="num" w:pos="612"/>
              </w:tabs>
              <w:ind w:firstLine="34"/>
              <w:jc w:val="both"/>
            </w:pPr>
            <w:r w:rsidRPr="00540F2E">
              <w:t xml:space="preserve">0 </w:t>
            </w:r>
            <w:r>
              <w:t xml:space="preserve">(0%) </w:t>
            </w:r>
            <w:r w:rsidRPr="00540F2E">
              <w:t>– наличие предписаний</w:t>
            </w:r>
          </w:p>
          <w:p w:rsidR="00A473F5" w:rsidRPr="00540F2E" w:rsidRDefault="00A473F5" w:rsidP="00923D12">
            <w:pPr>
              <w:tabs>
                <w:tab w:val="num" w:pos="612"/>
              </w:tabs>
              <w:jc w:val="both"/>
            </w:pPr>
            <w:r w:rsidRPr="00540F2E">
              <w:t xml:space="preserve">1 </w:t>
            </w:r>
            <w:r>
              <w:t xml:space="preserve">(1 %) </w:t>
            </w:r>
            <w:r w:rsidRPr="00540F2E">
              <w:t>– отсутствие предписаний</w:t>
            </w:r>
          </w:p>
        </w:tc>
        <w:tc>
          <w:tcPr>
            <w:tcW w:w="1842" w:type="dxa"/>
            <w:gridSpan w:val="2"/>
          </w:tcPr>
          <w:p w:rsidR="00A473F5" w:rsidRPr="00FD2324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2324">
              <w:rPr>
                <w:rFonts w:ascii="Times New Roman" w:hAnsi="Times New Roman" w:cs="Times New Roman"/>
              </w:rPr>
              <w:t>1 %</w:t>
            </w:r>
          </w:p>
        </w:tc>
        <w:tc>
          <w:tcPr>
            <w:tcW w:w="3544" w:type="dxa"/>
            <w:gridSpan w:val="4"/>
          </w:tcPr>
          <w:p w:rsidR="00A473F5" w:rsidRPr="00FD2324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FD2324" w:rsidTr="00A473F5"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>
              <w:t>20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tabs>
                <w:tab w:val="num" w:pos="792"/>
              </w:tabs>
              <w:ind w:left="-108"/>
              <w:jc w:val="both"/>
            </w:pPr>
            <w:r w:rsidRPr="00540F2E">
              <w:t>Отсутствие нарушений действующего законодательства, в том числе Трудового кодекса Российской Федерации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tabs>
                <w:tab w:val="num" w:pos="612"/>
              </w:tabs>
              <w:ind w:firstLine="72"/>
              <w:jc w:val="center"/>
            </w:pPr>
            <w:r w:rsidRPr="00540F2E">
              <w:t>0-1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923D12">
            <w:pPr>
              <w:tabs>
                <w:tab w:val="num" w:pos="612"/>
              </w:tabs>
              <w:ind w:firstLine="34"/>
              <w:jc w:val="both"/>
            </w:pPr>
            <w:r w:rsidRPr="00540F2E">
              <w:t xml:space="preserve">0 </w:t>
            </w:r>
            <w:r>
              <w:t xml:space="preserve">(0%) </w:t>
            </w:r>
            <w:r w:rsidRPr="00540F2E">
              <w:t>– наличие нарушений</w:t>
            </w:r>
          </w:p>
          <w:p w:rsidR="00A473F5" w:rsidRPr="00540F2E" w:rsidRDefault="00A473F5" w:rsidP="00923D12">
            <w:pPr>
              <w:tabs>
                <w:tab w:val="num" w:pos="612"/>
              </w:tabs>
              <w:jc w:val="both"/>
            </w:pPr>
            <w:r w:rsidRPr="00540F2E">
              <w:t xml:space="preserve">1 </w:t>
            </w:r>
            <w:r>
              <w:t xml:space="preserve">(1%) </w:t>
            </w:r>
            <w:r w:rsidRPr="00540F2E">
              <w:t>– отсутствие нарушений</w:t>
            </w:r>
          </w:p>
        </w:tc>
        <w:tc>
          <w:tcPr>
            <w:tcW w:w="1842" w:type="dxa"/>
            <w:gridSpan w:val="2"/>
          </w:tcPr>
          <w:p w:rsidR="00A473F5" w:rsidRPr="00FD2324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2324">
              <w:rPr>
                <w:rFonts w:ascii="Times New Roman" w:hAnsi="Times New Roman" w:cs="Times New Roman"/>
              </w:rPr>
              <w:t>1 %</w:t>
            </w:r>
          </w:p>
        </w:tc>
        <w:tc>
          <w:tcPr>
            <w:tcW w:w="3544" w:type="dxa"/>
            <w:gridSpan w:val="4"/>
          </w:tcPr>
          <w:p w:rsidR="00A473F5" w:rsidRPr="00FD2324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ED0CF1" w:rsidTr="00A473F5">
        <w:trPr>
          <w:gridAfter w:val="1"/>
          <w:wAfter w:w="490" w:type="dxa"/>
        </w:trPr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>
              <w:t>21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tabs>
                <w:tab w:val="num" w:pos="792"/>
              </w:tabs>
              <w:ind w:left="-108"/>
              <w:jc w:val="both"/>
            </w:pPr>
            <w:r w:rsidRPr="00540F2E">
              <w:t>Отсутствие замечаний по финансово-хозяйственной деятельности и по выполнению муниципального задания</w:t>
            </w:r>
          </w:p>
        </w:tc>
        <w:tc>
          <w:tcPr>
            <w:tcW w:w="3195" w:type="dxa"/>
            <w:gridSpan w:val="2"/>
          </w:tcPr>
          <w:p w:rsidR="00A473F5" w:rsidRPr="00540F2E" w:rsidRDefault="00A473F5" w:rsidP="00923D12">
            <w:pPr>
              <w:tabs>
                <w:tab w:val="num" w:pos="612"/>
              </w:tabs>
              <w:ind w:firstLine="72"/>
              <w:jc w:val="center"/>
            </w:pPr>
            <w:r w:rsidRPr="00540F2E">
              <w:t>0-1</w:t>
            </w:r>
          </w:p>
        </w:tc>
        <w:tc>
          <w:tcPr>
            <w:tcW w:w="2977" w:type="dxa"/>
            <w:gridSpan w:val="2"/>
          </w:tcPr>
          <w:p w:rsidR="00A473F5" w:rsidRPr="00540F2E" w:rsidRDefault="00A473F5" w:rsidP="00923D12">
            <w:pPr>
              <w:tabs>
                <w:tab w:val="num" w:pos="612"/>
              </w:tabs>
              <w:ind w:firstLine="34"/>
              <w:jc w:val="both"/>
            </w:pPr>
            <w:r w:rsidRPr="00540F2E">
              <w:t>0</w:t>
            </w:r>
            <w:r>
              <w:t xml:space="preserve"> (0%) </w:t>
            </w:r>
            <w:r w:rsidRPr="00540F2E">
              <w:t xml:space="preserve"> – наличие замечаний</w:t>
            </w:r>
          </w:p>
          <w:p w:rsidR="00A473F5" w:rsidRPr="00540F2E" w:rsidRDefault="00A473F5" w:rsidP="00923D12">
            <w:pPr>
              <w:tabs>
                <w:tab w:val="num" w:pos="612"/>
              </w:tabs>
              <w:jc w:val="both"/>
            </w:pPr>
            <w:r w:rsidRPr="00540F2E">
              <w:t xml:space="preserve">1 </w:t>
            </w:r>
            <w:r>
              <w:t xml:space="preserve">(1%) </w:t>
            </w:r>
            <w:r w:rsidRPr="00540F2E">
              <w:t>– отсутствие замечаний</w:t>
            </w:r>
          </w:p>
        </w:tc>
        <w:tc>
          <w:tcPr>
            <w:tcW w:w="2552" w:type="dxa"/>
            <w:gridSpan w:val="2"/>
          </w:tcPr>
          <w:p w:rsidR="00A473F5" w:rsidRPr="00ED0CF1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473F5" w:rsidRPr="00ED0CF1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0CF1">
              <w:rPr>
                <w:rFonts w:ascii="Times New Roman" w:hAnsi="Times New Roman" w:cs="Times New Roman"/>
              </w:rPr>
              <w:t>1 %</w:t>
            </w:r>
          </w:p>
        </w:tc>
      </w:tr>
      <w:tr w:rsidR="00A473F5" w:rsidRPr="00ED0CF1" w:rsidTr="00A473F5">
        <w:trPr>
          <w:gridAfter w:val="2"/>
          <w:wAfter w:w="567" w:type="dxa"/>
        </w:trPr>
        <w:tc>
          <w:tcPr>
            <w:tcW w:w="709" w:type="dxa"/>
          </w:tcPr>
          <w:p w:rsidR="00A473F5" w:rsidRPr="009A5A9C" w:rsidRDefault="00A473F5" w:rsidP="00923D12">
            <w:pPr>
              <w:jc w:val="center"/>
            </w:pPr>
            <w:r>
              <w:t>22</w:t>
            </w:r>
          </w:p>
        </w:tc>
        <w:tc>
          <w:tcPr>
            <w:tcW w:w="4253" w:type="dxa"/>
          </w:tcPr>
          <w:p w:rsidR="00A473F5" w:rsidRPr="00540F2E" w:rsidRDefault="00A473F5" w:rsidP="00923D12">
            <w:pPr>
              <w:tabs>
                <w:tab w:val="num" w:pos="792"/>
              </w:tabs>
              <w:ind w:left="-108"/>
              <w:jc w:val="both"/>
            </w:pPr>
            <w:r w:rsidRPr="00540F2E">
              <w:t>Отсутствие нарушений исполнительской дисциплины руководителем образовательной организации</w:t>
            </w:r>
          </w:p>
        </w:tc>
        <w:tc>
          <w:tcPr>
            <w:tcW w:w="1417" w:type="dxa"/>
          </w:tcPr>
          <w:p w:rsidR="00A473F5" w:rsidRPr="00540F2E" w:rsidRDefault="00A473F5" w:rsidP="00923D12">
            <w:pPr>
              <w:tabs>
                <w:tab w:val="num" w:pos="612"/>
              </w:tabs>
              <w:ind w:firstLine="72"/>
              <w:jc w:val="center"/>
            </w:pPr>
            <w:r w:rsidRPr="00540F2E">
              <w:t>0-1</w:t>
            </w:r>
          </w:p>
        </w:tc>
        <w:tc>
          <w:tcPr>
            <w:tcW w:w="3119" w:type="dxa"/>
            <w:gridSpan w:val="2"/>
          </w:tcPr>
          <w:p w:rsidR="00A473F5" w:rsidRPr="00540F2E" w:rsidRDefault="00A473F5" w:rsidP="00923D12">
            <w:pPr>
              <w:tabs>
                <w:tab w:val="num" w:pos="612"/>
              </w:tabs>
              <w:ind w:firstLine="34"/>
              <w:jc w:val="both"/>
            </w:pPr>
            <w:r w:rsidRPr="00540F2E">
              <w:t xml:space="preserve">0 </w:t>
            </w:r>
            <w:r>
              <w:t xml:space="preserve">(0%) </w:t>
            </w:r>
            <w:r w:rsidRPr="00540F2E">
              <w:t>– наличие нарушений</w:t>
            </w:r>
          </w:p>
          <w:p w:rsidR="00A473F5" w:rsidRPr="00540F2E" w:rsidRDefault="00A473F5" w:rsidP="00923D12">
            <w:pPr>
              <w:tabs>
                <w:tab w:val="num" w:pos="612"/>
              </w:tabs>
              <w:jc w:val="both"/>
            </w:pPr>
            <w:r w:rsidRPr="00540F2E">
              <w:t xml:space="preserve">1 </w:t>
            </w:r>
            <w:r>
              <w:t xml:space="preserve">(1%) </w:t>
            </w:r>
            <w:r w:rsidRPr="00540F2E">
              <w:t>– отсутствие нарушений</w:t>
            </w:r>
          </w:p>
        </w:tc>
        <w:tc>
          <w:tcPr>
            <w:tcW w:w="1842" w:type="dxa"/>
            <w:gridSpan w:val="2"/>
          </w:tcPr>
          <w:p w:rsidR="00A473F5" w:rsidRPr="00ED0CF1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0CF1">
              <w:rPr>
                <w:rFonts w:ascii="Times New Roman" w:hAnsi="Times New Roman" w:cs="Times New Roman"/>
              </w:rPr>
              <w:t>1 %</w:t>
            </w:r>
          </w:p>
        </w:tc>
        <w:tc>
          <w:tcPr>
            <w:tcW w:w="2977" w:type="dxa"/>
            <w:gridSpan w:val="2"/>
          </w:tcPr>
          <w:p w:rsidR="00A473F5" w:rsidRPr="00ED0CF1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955625" w:rsidTr="00A473F5">
        <w:trPr>
          <w:gridAfter w:val="2"/>
          <w:wAfter w:w="567" w:type="dxa"/>
        </w:trPr>
        <w:tc>
          <w:tcPr>
            <w:tcW w:w="709" w:type="dxa"/>
          </w:tcPr>
          <w:p w:rsidR="00A473F5" w:rsidRPr="00955625" w:rsidRDefault="00A473F5" w:rsidP="00923D12">
            <w:pPr>
              <w:jc w:val="center"/>
            </w:pPr>
            <w:r>
              <w:t>23</w:t>
            </w:r>
          </w:p>
        </w:tc>
        <w:tc>
          <w:tcPr>
            <w:tcW w:w="4253" w:type="dxa"/>
          </w:tcPr>
          <w:p w:rsidR="00A473F5" w:rsidRPr="00955625" w:rsidRDefault="00A473F5" w:rsidP="00923D12">
            <w:pPr>
              <w:tabs>
                <w:tab w:val="num" w:pos="792"/>
              </w:tabs>
              <w:ind w:left="-108"/>
              <w:jc w:val="both"/>
            </w:pPr>
            <w:r w:rsidRPr="00955625">
              <w:t xml:space="preserve">Организация </w:t>
            </w:r>
            <w:proofErr w:type="spellStart"/>
            <w:r w:rsidRPr="00955625">
              <w:t>профориентационной</w:t>
            </w:r>
            <w:proofErr w:type="spellEnd"/>
            <w:r w:rsidRPr="00955625">
              <w:t xml:space="preserve"> работы</w:t>
            </w:r>
          </w:p>
        </w:tc>
        <w:tc>
          <w:tcPr>
            <w:tcW w:w="1417" w:type="dxa"/>
          </w:tcPr>
          <w:p w:rsidR="00A473F5" w:rsidRPr="00955625" w:rsidRDefault="00A473F5" w:rsidP="00923D12">
            <w:pPr>
              <w:tabs>
                <w:tab w:val="num" w:pos="612"/>
              </w:tabs>
              <w:ind w:firstLine="72"/>
              <w:jc w:val="center"/>
            </w:pPr>
            <w:r w:rsidRPr="00955625">
              <w:t>0-1</w:t>
            </w:r>
          </w:p>
        </w:tc>
        <w:tc>
          <w:tcPr>
            <w:tcW w:w="3119" w:type="dxa"/>
            <w:gridSpan w:val="2"/>
          </w:tcPr>
          <w:p w:rsidR="00A473F5" w:rsidRPr="00955625" w:rsidRDefault="00A473F5" w:rsidP="00923D12">
            <w:pPr>
              <w:tabs>
                <w:tab w:val="num" w:pos="612"/>
              </w:tabs>
              <w:ind w:firstLine="34"/>
              <w:jc w:val="both"/>
            </w:pPr>
            <w:r w:rsidRPr="00955625">
              <w:t xml:space="preserve">0 (0%) – невыполнение </w:t>
            </w:r>
            <w:r w:rsidRPr="00955625">
              <w:lastRenderedPageBreak/>
              <w:t>показателей;</w:t>
            </w:r>
          </w:p>
          <w:p w:rsidR="00A473F5" w:rsidRPr="00955625" w:rsidRDefault="00A473F5" w:rsidP="00923D12">
            <w:pPr>
              <w:tabs>
                <w:tab w:val="num" w:pos="612"/>
              </w:tabs>
              <w:ind w:firstLine="34"/>
              <w:jc w:val="both"/>
            </w:pPr>
            <w:r w:rsidRPr="00955625">
              <w:t>1(1%) – выполнение показателей.</w:t>
            </w:r>
          </w:p>
        </w:tc>
        <w:tc>
          <w:tcPr>
            <w:tcW w:w="1842" w:type="dxa"/>
            <w:gridSpan w:val="2"/>
          </w:tcPr>
          <w:p w:rsidR="00A473F5" w:rsidRPr="0095562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625">
              <w:rPr>
                <w:rFonts w:ascii="Times New Roman" w:hAnsi="Times New Roman" w:cs="Times New Roman"/>
              </w:rPr>
              <w:lastRenderedPageBreak/>
              <w:t>1 %</w:t>
            </w:r>
          </w:p>
        </w:tc>
        <w:tc>
          <w:tcPr>
            <w:tcW w:w="2977" w:type="dxa"/>
            <w:gridSpan w:val="2"/>
          </w:tcPr>
          <w:p w:rsidR="00A473F5" w:rsidRPr="0095562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931D14" w:rsidTr="00A473F5">
        <w:trPr>
          <w:gridAfter w:val="2"/>
          <w:wAfter w:w="567" w:type="dxa"/>
        </w:trPr>
        <w:tc>
          <w:tcPr>
            <w:tcW w:w="709" w:type="dxa"/>
          </w:tcPr>
          <w:p w:rsidR="00A473F5" w:rsidRPr="00931D14" w:rsidRDefault="00A473F5" w:rsidP="00923D12">
            <w:pPr>
              <w:jc w:val="center"/>
            </w:pPr>
            <w:r w:rsidRPr="00931D14">
              <w:lastRenderedPageBreak/>
              <w:t>24</w:t>
            </w:r>
          </w:p>
        </w:tc>
        <w:tc>
          <w:tcPr>
            <w:tcW w:w="4253" w:type="dxa"/>
          </w:tcPr>
          <w:p w:rsidR="00A473F5" w:rsidRPr="00931D14" w:rsidRDefault="00A473F5" w:rsidP="00923D12">
            <w:pPr>
              <w:tabs>
                <w:tab w:val="num" w:pos="792"/>
              </w:tabs>
              <w:ind w:left="-108"/>
              <w:jc w:val="both"/>
            </w:pPr>
            <w:r w:rsidRPr="00931D14">
              <w:t>Результаты участия обучающихся учреждения в конкурсах, фестивалях, смотрах в соответствии с календарем (планом).</w:t>
            </w:r>
          </w:p>
          <w:p w:rsidR="00A473F5" w:rsidRPr="00931D14" w:rsidRDefault="00A473F5" w:rsidP="00923D12">
            <w:pPr>
              <w:tabs>
                <w:tab w:val="num" w:pos="792"/>
              </w:tabs>
              <w:ind w:left="-108"/>
              <w:jc w:val="both"/>
            </w:pPr>
          </w:p>
          <w:p w:rsidR="00A473F5" w:rsidRPr="00931D14" w:rsidRDefault="00A473F5" w:rsidP="00923D12">
            <w:pPr>
              <w:tabs>
                <w:tab w:val="num" w:pos="792"/>
              </w:tabs>
              <w:ind w:left="-108"/>
              <w:jc w:val="both"/>
            </w:pPr>
          </w:p>
        </w:tc>
        <w:tc>
          <w:tcPr>
            <w:tcW w:w="1417" w:type="dxa"/>
          </w:tcPr>
          <w:p w:rsidR="00A473F5" w:rsidRPr="00931D14" w:rsidRDefault="00A473F5" w:rsidP="00923D12">
            <w:pPr>
              <w:tabs>
                <w:tab w:val="num" w:pos="612"/>
              </w:tabs>
              <w:ind w:firstLine="72"/>
              <w:jc w:val="center"/>
            </w:pPr>
            <w:r w:rsidRPr="00931D14">
              <w:t>0-3</w:t>
            </w:r>
          </w:p>
        </w:tc>
        <w:tc>
          <w:tcPr>
            <w:tcW w:w="3119" w:type="dxa"/>
            <w:gridSpan w:val="2"/>
          </w:tcPr>
          <w:p w:rsidR="00A473F5" w:rsidRPr="00931D14" w:rsidRDefault="00A473F5" w:rsidP="00923D12">
            <w:pPr>
              <w:tabs>
                <w:tab w:val="num" w:pos="612"/>
              </w:tabs>
              <w:ind w:firstLine="34"/>
              <w:jc w:val="both"/>
            </w:pPr>
            <w:r w:rsidRPr="00931D14">
              <w:t>0 (0%) – призовых мест нет;</w:t>
            </w:r>
          </w:p>
          <w:p w:rsidR="00A473F5" w:rsidRPr="00931D14" w:rsidRDefault="00A473F5" w:rsidP="00923D12">
            <w:pPr>
              <w:tabs>
                <w:tab w:val="num" w:pos="612"/>
              </w:tabs>
              <w:ind w:firstLine="34"/>
              <w:jc w:val="both"/>
            </w:pPr>
            <w:r w:rsidRPr="00931D14">
              <w:t>1 (1%) – за призовое место на муниципальном уровне;</w:t>
            </w:r>
          </w:p>
          <w:p w:rsidR="00A473F5" w:rsidRPr="00931D14" w:rsidRDefault="00A473F5" w:rsidP="00923D12">
            <w:pPr>
              <w:tabs>
                <w:tab w:val="num" w:pos="612"/>
              </w:tabs>
              <w:ind w:firstLine="34"/>
              <w:jc w:val="both"/>
            </w:pPr>
            <w:r w:rsidRPr="00931D14">
              <w:t>2 (2%) – за призовое место на региональном уровне;</w:t>
            </w:r>
          </w:p>
          <w:p w:rsidR="00A473F5" w:rsidRPr="00931D14" w:rsidRDefault="00A473F5" w:rsidP="00923D12">
            <w:pPr>
              <w:tabs>
                <w:tab w:val="num" w:pos="612"/>
              </w:tabs>
              <w:ind w:firstLine="34"/>
              <w:jc w:val="both"/>
            </w:pPr>
            <w:r w:rsidRPr="00931D14">
              <w:t>3 (3%) – за призовое место на федеральном уровне.</w:t>
            </w:r>
          </w:p>
        </w:tc>
        <w:tc>
          <w:tcPr>
            <w:tcW w:w="1842" w:type="dxa"/>
            <w:gridSpan w:val="2"/>
          </w:tcPr>
          <w:p w:rsidR="00A473F5" w:rsidRPr="00931D14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D14">
              <w:rPr>
                <w:rFonts w:ascii="Times New Roman" w:hAnsi="Times New Roman" w:cs="Times New Roman"/>
              </w:rPr>
              <w:t>6 %</w:t>
            </w:r>
          </w:p>
        </w:tc>
        <w:tc>
          <w:tcPr>
            <w:tcW w:w="2977" w:type="dxa"/>
            <w:gridSpan w:val="2"/>
          </w:tcPr>
          <w:p w:rsidR="00A473F5" w:rsidRPr="00931D14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3F5" w:rsidRPr="00973012" w:rsidTr="00A473F5">
        <w:trPr>
          <w:gridAfter w:val="2"/>
          <w:wAfter w:w="567" w:type="dxa"/>
        </w:trPr>
        <w:tc>
          <w:tcPr>
            <w:tcW w:w="9498" w:type="dxa"/>
            <w:gridSpan w:val="5"/>
          </w:tcPr>
          <w:p w:rsidR="00A473F5" w:rsidRPr="00540F2E" w:rsidRDefault="00A473F5" w:rsidP="00923D12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842" w:type="dxa"/>
            <w:gridSpan w:val="2"/>
          </w:tcPr>
          <w:p w:rsidR="00A473F5" w:rsidRPr="00973012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Pr="00973012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2977" w:type="dxa"/>
            <w:gridSpan w:val="2"/>
          </w:tcPr>
          <w:p w:rsidR="00A473F5" w:rsidRDefault="00A473F5" w:rsidP="009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1795" w:rsidRDefault="007E1795"/>
    <w:sectPr w:rsidR="007E1795" w:rsidSect="00590E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41F9"/>
    <w:multiLevelType w:val="hybridMultilevel"/>
    <w:tmpl w:val="A502C6FC"/>
    <w:lvl w:ilvl="0" w:tplc="AECA2DE2">
      <w:start w:val="1"/>
      <w:numFmt w:val="decimal"/>
      <w:lvlText w:val="%1"/>
      <w:lvlJc w:val="left"/>
      <w:pPr>
        <w:ind w:left="36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33E04398"/>
    <w:multiLevelType w:val="hybridMultilevel"/>
    <w:tmpl w:val="47749222"/>
    <w:lvl w:ilvl="0" w:tplc="3C669CBC">
      <w:start w:val="1"/>
      <w:numFmt w:val="decimal"/>
      <w:lvlText w:val="%1"/>
      <w:lvlJc w:val="left"/>
      <w:pPr>
        <w:ind w:left="36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551D0641"/>
    <w:multiLevelType w:val="hybridMultilevel"/>
    <w:tmpl w:val="8DF2EE8A"/>
    <w:lvl w:ilvl="0" w:tplc="32929B5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87765"/>
    <w:multiLevelType w:val="hybridMultilevel"/>
    <w:tmpl w:val="81D08D7E"/>
    <w:lvl w:ilvl="0" w:tplc="58CC1BB6">
      <w:start w:val="1"/>
      <w:numFmt w:val="decimal"/>
      <w:lvlText w:val="%1"/>
      <w:lvlJc w:val="left"/>
      <w:pPr>
        <w:ind w:left="36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5CFC67DC"/>
    <w:multiLevelType w:val="hybridMultilevel"/>
    <w:tmpl w:val="6E30A046"/>
    <w:lvl w:ilvl="0" w:tplc="1AE8A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F479DB"/>
    <w:multiLevelType w:val="hybridMultilevel"/>
    <w:tmpl w:val="26B694BA"/>
    <w:lvl w:ilvl="0" w:tplc="C802ADF6">
      <w:start w:val="1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4C"/>
    <w:rsid w:val="00590E4C"/>
    <w:rsid w:val="006C7CE5"/>
    <w:rsid w:val="007447ED"/>
    <w:rsid w:val="007E1795"/>
    <w:rsid w:val="00A473F5"/>
    <w:rsid w:val="00E3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90E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90E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44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90E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90E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44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2018-09-25T06:51:00Z</dcterms:created>
  <dcterms:modified xsi:type="dcterms:W3CDTF">2018-09-25T07:10:00Z</dcterms:modified>
</cp:coreProperties>
</file>